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2B" w:rsidRPr="00845DA1" w:rsidRDefault="0052172B" w:rsidP="00845DA1">
      <w:pPr>
        <w:spacing w:line="240" w:lineRule="auto"/>
        <w:ind w:left="510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845DA1" w:rsidRDefault="00845DA1" w:rsidP="00845DA1">
      <w:pPr>
        <w:spacing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8DA" w:rsidRPr="009D5F5E" w:rsidRDefault="00633141" w:rsidP="003408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Аналитическая справка «Оценка </w:t>
      </w:r>
      <w:r w:rsidR="00132038" w:rsidRPr="009D5F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оптимизации </w:t>
      </w:r>
      <w:r w:rsidRPr="009D5F5E">
        <w:rPr>
          <w:rFonts w:ascii="Times New Roman" w:eastAsia="Times New Roman" w:hAnsi="Times New Roman"/>
          <w:b/>
          <w:sz w:val="28"/>
          <w:szCs w:val="28"/>
          <w:lang w:eastAsia="ru-RU"/>
        </w:rPr>
        <w:t>графиков проведения оценочных процедур в общеобразовательных организациях</w:t>
      </w:r>
      <w:r w:rsidR="00FA7271" w:rsidRPr="009D5F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F0571" w:rsidRPr="009D5F5E">
        <w:rPr>
          <w:rFonts w:ascii="Times New Roman" w:hAnsi="Times New Roman" w:cs="Times New Roman"/>
          <w:b/>
          <w:sz w:val="28"/>
          <w:szCs w:val="28"/>
        </w:rPr>
        <w:t>У</w:t>
      </w:r>
      <w:r w:rsidR="003408DA" w:rsidRPr="009D5F5E">
        <w:rPr>
          <w:rFonts w:ascii="Times New Roman" w:hAnsi="Times New Roman" w:cs="Times New Roman"/>
          <w:b/>
          <w:sz w:val="28"/>
          <w:szCs w:val="28"/>
        </w:rPr>
        <w:t>правления образования администрации Кемеровского муниципального округа</w:t>
      </w:r>
    </w:p>
    <w:p w:rsidR="00633141" w:rsidRPr="009D5F5E" w:rsidRDefault="00633141" w:rsidP="0063314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F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2022/2023 учебном году» </w:t>
      </w:r>
    </w:p>
    <w:p w:rsidR="003408DA" w:rsidRPr="009D5F5E" w:rsidRDefault="003408DA" w:rsidP="006331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5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408DA" w:rsidRDefault="003408DA" w:rsidP="006331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DA" w:rsidRDefault="003408DA" w:rsidP="0063314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7FF" w:rsidRDefault="00633141" w:rsidP="006331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44DA">
        <w:rPr>
          <w:rFonts w:ascii="Times New Roman" w:hAnsi="Times New Roman"/>
          <w:bCs/>
          <w:sz w:val="28"/>
          <w:szCs w:val="28"/>
        </w:rPr>
        <w:t>В соответствии с</w:t>
      </w:r>
      <w:r w:rsidR="007144DA" w:rsidRPr="007144DA">
        <w:rPr>
          <w:rFonts w:ascii="Times New Roman" w:hAnsi="Times New Roman"/>
          <w:bCs/>
          <w:sz w:val="28"/>
          <w:szCs w:val="28"/>
        </w:rPr>
        <w:t xml:space="preserve"> планом проведения областного</w:t>
      </w:r>
      <w:r w:rsidRPr="007144DA">
        <w:rPr>
          <w:rFonts w:ascii="Times New Roman" w:hAnsi="Times New Roman"/>
          <w:bCs/>
          <w:sz w:val="28"/>
          <w:szCs w:val="28"/>
        </w:rPr>
        <w:t xml:space="preserve"> комплексного мониторинга </w:t>
      </w:r>
      <w:r w:rsidR="004267FF" w:rsidRPr="007144DA">
        <w:rPr>
          <w:rFonts w:ascii="Times New Roman" w:hAnsi="Times New Roman"/>
          <w:bCs/>
          <w:sz w:val="28"/>
          <w:szCs w:val="28"/>
        </w:rPr>
        <w:t>системы образования</w:t>
      </w:r>
      <w:r w:rsidR="008F0571" w:rsidRPr="007144DA">
        <w:rPr>
          <w:rFonts w:ascii="Times New Roman" w:hAnsi="Times New Roman"/>
          <w:bCs/>
          <w:sz w:val="28"/>
          <w:szCs w:val="28"/>
        </w:rPr>
        <w:t xml:space="preserve">  </w:t>
      </w:r>
      <w:r w:rsidR="008F0571" w:rsidRPr="007144DA"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 w:rsidR="008F0571" w:rsidRPr="007144DA">
        <w:rPr>
          <w:rFonts w:ascii="Times New Roman" w:hAnsi="Times New Roman"/>
          <w:bCs/>
          <w:sz w:val="28"/>
          <w:szCs w:val="28"/>
        </w:rPr>
        <w:t xml:space="preserve"> </w:t>
      </w:r>
      <w:r w:rsidR="004267FF" w:rsidRPr="007144DA">
        <w:rPr>
          <w:rFonts w:ascii="Times New Roman" w:hAnsi="Times New Roman"/>
          <w:bCs/>
          <w:sz w:val="28"/>
          <w:szCs w:val="28"/>
        </w:rPr>
        <w:t xml:space="preserve"> и в соответствии с</w:t>
      </w:r>
      <w:r w:rsidR="008F0571" w:rsidRPr="007144DA">
        <w:rPr>
          <w:rFonts w:ascii="Times New Roman" w:hAnsi="Times New Roman"/>
          <w:bCs/>
          <w:sz w:val="28"/>
          <w:szCs w:val="28"/>
        </w:rPr>
        <w:t xml:space="preserve">  приказом Министерства образования Кузбасса от 25.08.2022 № 2070 «Об утверждении план</w:t>
      </w:r>
      <w:proofErr w:type="gramStart"/>
      <w:r w:rsidR="008F0571" w:rsidRPr="007144DA">
        <w:rPr>
          <w:rFonts w:ascii="Times New Roman" w:hAnsi="Times New Roman"/>
          <w:bCs/>
          <w:sz w:val="28"/>
          <w:szCs w:val="28"/>
        </w:rPr>
        <w:t>а-</w:t>
      </w:r>
      <w:proofErr w:type="gramEnd"/>
      <w:r w:rsidR="008F0571" w:rsidRPr="007144DA">
        <w:rPr>
          <w:rFonts w:ascii="Times New Roman" w:hAnsi="Times New Roman"/>
          <w:bCs/>
          <w:sz w:val="28"/>
          <w:szCs w:val="28"/>
        </w:rPr>
        <w:t xml:space="preserve"> графика проведения внешних процедур оценки качества образовательных достижений обучающихся в общеобразовательных организациях Кемеровской области- Кузбасса в 2022-2023 учебном году».  </w:t>
      </w:r>
      <w:r w:rsidR="008F0571" w:rsidRPr="007144DA">
        <w:rPr>
          <w:rFonts w:ascii="Times New Roman" w:hAnsi="Times New Roman" w:cs="Times New Roman"/>
          <w:sz w:val="28"/>
          <w:szCs w:val="28"/>
        </w:rPr>
        <w:t>Управление образования администрации Кемеровского муниципального округа</w:t>
      </w:r>
      <w:r w:rsidR="008F0571" w:rsidRPr="007144DA">
        <w:rPr>
          <w:rFonts w:ascii="Times New Roman" w:hAnsi="Times New Roman"/>
          <w:bCs/>
          <w:sz w:val="28"/>
          <w:szCs w:val="28"/>
        </w:rPr>
        <w:t xml:space="preserve"> проводит</w:t>
      </w:r>
      <w:r w:rsidR="004267FF" w:rsidRPr="007144DA">
        <w:rPr>
          <w:rFonts w:ascii="Times New Roman" w:hAnsi="Times New Roman"/>
          <w:bCs/>
          <w:sz w:val="28"/>
          <w:szCs w:val="28"/>
        </w:rPr>
        <w:t xml:space="preserve"> </w:t>
      </w:r>
      <w:r w:rsidR="004267FF" w:rsidRPr="007144DA">
        <w:rPr>
          <w:rFonts w:ascii="Times New Roman" w:hAnsi="Times New Roman" w:cs="Times New Roman"/>
          <w:bCs/>
          <w:sz w:val="28"/>
          <w:szCs w:val="28"/>
        </w:rPr>
        <w:t>мониторинг</w:t>
      </w:r>
      <w:r w:rsidR="00FE0E99" w:rsidRPr="007144DA">
        <w:rPr>
          <w:rFonts w:ascii="Times New Roman" w:hAnsi="Times New Roman" w:cs="Times New Roman"/>
          <w:sz w:val="28"/>
          <w:szCs w:val="28"/>
        </w:rPr>
        <w:t xml:space="preserve"> «</w:t>
      </w:r>
      <w:r w:rsidR="00FE0E99" w:rsidRPr="007144DA">
        <w:rPr>
          <w:rFonts w:ascii="Times New Roman" w:hAnsi="Times New Roman" w:cs="Times New Roman"/>
          <w:bCs/>
          <w:sz w:val="28"/>
          <w:szCs w:val="28"/>
        </w:rPr>
        <w:t>Оценка оптимизации</w:t>
      </w:r>
      <w:r w:rsidR="00FE0E99" w:rsidRPr="00FE0E99">
        <w:rPr>
          <w:rFonts w:ascii="Times New Roman" w:hAnsi="Times New Roman"/>
          <w:bCs/>
          <w:sz w:val="28"/>
          <w:szCs w:val="28"/>
        </w:rPr>
        <w:t xml:space="preserve"> графиков проведения оценочных процедур в общеобразовательных организациях</w:t>
      </w:r>
      <w:r w:rsidR="008F0571">
        <w:rPr>
          <w:rFonts w:ascii="Times New Roman" w:hAnsi="Times New Roman"/>
          <w:bCs/>
          <w:sz w:val="28"/>
          <w:szCs w:val="28"/>
        </w:rPr>
        <w:t xml:space="preserve">   </w:t>
      </w:r>
      <w:r w:rsidR="00FE0E99" w:rsidRPr="00FE0E99">
        <w:rPr>
          <w:rFonts w:ascii="Times New Roman" w:hAnsi="Times New Roman"/>
          <w:bCs/>
          <w:sz w:val="28"/>
          <w:szCs w:val="28"/>
        </w:rPr>
        <w:t xml:space="preserve"> </w:t>
      </w:r>
      <w:r w:rsidR="008F0571">
        <w:rPr>
          <w:rFonts w:ascii="Times New Roman" w:hAnsi="Times New Roman"/>
          <w:bCs/>
          <w:sz w:val="28"/>
          <w:szCs w:val="28"/>
        </w:rPr>
        <w:t xml:space="preserve">   </w:t>
      </w:r>
      <w:r w:rsidR="008F0571"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 w:rsidR="00FE0E99" w:rsidRPr="00FE0E99">
        <w:rPr>
          <w:rFonts w:ascii="Times New Roman" w:hAnsi="Times New Roman"/>
          <w:bCs/>
          <w:sz w:val="28"/>
          <w:szCs w:val="28"/>
        </w:rPr>
        <w:t xml:space="preserve"> в 2022/2023 учебном году»</w:t>
      </w:r>
      <w:r w:rsidR="009D5F5E">
        <w:rPr>
          <w:rFonts w:ascii="Times New Roman" w:hAnsi="Times New Roman"/>
          <w:bCs/>
          <w:sz w:val="28"/>
          <w:szCs w:val="28"/>
        </w:rPr>
        <w:t>. Мониторинг</w:t>
      </w:r>
      <w:r w:rsidR="00FE0E99" w:rsidRPr="00FE0E99">
        <w:rPr>
          <w:rFonts w:ascii="Times New Roman" w:hAnsi="Times New Roman"/>
          <w:bCs/>
          <w:sz w:val="28"/>
          <w:szCs w:val="28"/>
        </w:rPr>
        <w:t xml:space="preserve"> </w:t>
      </w:r>
      <w:r w:rsidR="004267FF">
        <w:rPr>
          <w:rFonts w:ascii="Times New Roman" w:hAnsi="Times New Roman"/>
          <w:bCs/>
          <w:sz w:val="28"/>
          <w:szCs w:val="28"/>
        </w:rPr>
        <w:t>пров</w:t>
      </w:r>
      <w:r w:rsidR="00E73800">
        <w:rPr>
          <w:rFonts w:ascii="Times New Roman" w:hAnsi="Times New Roman"/>
          <w:bCs/>
          <w:sz w:val="28"/>
          <w:szCs w:val="28"/>
        </w:rPr>
        <w:t xml:space="preserve">еден </w:t>
      </w:r>
      <w:r w:rsidR="00FA7271">
        <w:rPr>
          <w:rFonts w:ascii="Times New Roman" w:hAnsi="Times New Roman"/>
          <w:bCs/>
          <w:sz w:val="28"/>
          <w:szCs w:val="28"/>
        </w:rPr>
        <w:t>с 5</w:t>
      </w:r>
      <w:r w:rsidR="004267FF" w:rsidRPr="004267FF">
        <w:rPr>
          <w:rFonts w:ascii="Times New Roman" w:hAnsi="Times New Roman"/>
          <w:bCs/>
          <w:sz w:val="28"/>
          <w:szCs w:val="28"/>
        </w:rPr>
        <w:t xml:space="preserve"> а</w:t>
      </w:r>
      <w:r w:rsidR="00FA7271">
        <w:rPr>
          <w:rFonts w:ascii="Times New Roman" w:hAnsi="Times New Roman"/>
          <w:bCs/>
          <w:sz w:val="28"/>
          <w:szCs w:val="28"/>
        </w:rPr>
        <w:t xml:space="preserve">преля по 20 </w:t>
      </w:r>
      <w:r w:rsidR="004267FF" w:rsidRPr="004267FF">
        <w:rPr>
          <w:rFonts w:ascii="Times New Roman" w:hAnsi="Times New Roman"/>
          <w:bCs/>
          <w:sz w:val="28"/>
          <w:szCs w:val="28"/>
        </w:rPr>
        <w:t>апреля 2023 года</w:t>
      </w:r>
      <w:r w:rsidR="008F057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общеобразовательных организациях</w:t>
      </w:r>
      <w:r w:rsidR="008F05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571">
        <w:rPr>
          <w:rFonts w:ascii="Times New Roman" w:hAnsi="Times New Roman" w:cs="Times New Roman"/>
          <w:sz w:val="28"/>
          <w:szCs w:val="28"/>
        </w:rPr>
        <w:t>Кемеровского</w:t>
      </w:r>
      <w:r w:rsidR="00FA727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hAnsi="Times New Roman"/>
          <w:bCs/>
          <w:sz w:val="28"/>
          <w:szCs w:val="28"/>
        </w:rPr>
        <w:t>, реализующих программы начального общего, основного общего, среднего общего образования</w:t>
      </w:r>
      <w:r w:rsidR="004267FF">
        <w:rPr>
          <w:rFonts w:ascii="Times New Roman" w:hAnsi="Times New Roman"/>
          <w:bCs/>
          <w:sz w:val="28"/>
          <w:szCs w:val="28"/>
        </w:rPr>
        <w:t>.</w:t>
      </w:r>
    </w:p>
    <w:p w:rsidR="00FE0E99" w:rsidRDefault="00B05690" w:rsidP="00FE0E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5690">
        <w:rPr>
          <w:rFonts w:ascii="Times New Roman" w:hAnsi="Times New Roman"/>
          <w:bCs/>
          <w:sz w:val="28"/>
          <w:szCs w:val="28"/>
        </w:rPr>
        <w:t>Целью анализа графиков оценочных процедур является</w:t>
      </w:r>
      <w:r w:rsidR="00FE0E99">
        <w:rPr>
          <w:rFonts w:ascii="Times New Roman" w:hAnsi="Times New Roman"/>
          <w:bCs/>
          <w:sz w:val="28"/>
          <w:szCs w:val="28"/>
        </w:rPr>
        <w:t>:</w:t>
      </w:r>
    </w:p>
    <w:p w:rsidR="00FE0E99" w:rsidRDefault="00FE0E99" w:rsidP="00FE0E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B05690" w:rsidRPr="00B05690">
        <w:rPr>
          <w:rFonts w:ascii="Times New Roman" w:hAnsi="Times New Roman"/>
          <w:bCs/>
          <w:sz w:val="28"/>
          <w:szCs w:val="28"/>
        </w:rPr>
        <w:t>оптимизация количества оценочных процедур институционального, регионального, федерального уровней, проводимых в общеобразовательных организациях с учетом необходимости обеспечения методически обоснованного режима контроля знаний и актуальности задач мониторинга качества образования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45368" w:rsidRDefault="00FE0E99" w:rsidP="00FE0E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05690" w:rsidRPr="00B05690">
        <w:rPr>
          <w:rFonts w:ascii="Times New Roman" w:hAnsi="Times New Roman"/>
          <w:bCs/>
          <w:sz w:val="28"/>
          <w:szCs w:val="28"/>
        </w:rPr>
        <w:t xml:space="preserve"> оценка выполнения </w:t>
      </w:r>
      <w:r w:rsidR="00D85115">
        <w:rPr>
          <w:rFonts w:ascii="Times New Roman" w:hAnsi="Times New Roman"/>
          <w:bCs/>
          <w:sz w:val="28"/>
          <w:szCs w:val="28"/>
        </w:rPr>
        <w:t>р</w:t>
      </w:r>
      <w:r w:rsidR="00B05690" w:rsidRPr="00B05690">
        <w:rPr>
          <w:rFonts w:ascii="Times New Roman" w:hAnsi="Times New Roman"/>
          <w:bCs/>
          <w:sz w:val="28"/>
          <w:szCs w:val="28"/>
        </w:rPr>
        <w:t xml:space="preserve">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организациях. </w:t>
      </w:r>
    </w:p>
    <w:p w:rsidR="00715BE7" w:rsidRDefault="00E73800" w:rsidP="00715B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Мониторинг проведен на основе региональных показателей оценки качества образования в общеобразовательных организациях </w:t>
      </w:r>
      <w:r w:rsidR="008F0571"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>
        <w:rPr>
          <w:rFonts w:ascii="Times New Roman" w:hAnsi="Times New Roman"/>
          <w:bCs/>
          <w:sz w:val="28"/>
          <w:szCs w:val="28"/>
        </w:rPr>
        <w:t>, реализующих программы начального общего, основного общего, среднего общего образования</w:t>
      </w:r>
      <w:r w:rsidR="00715BE7">
        <w:rPr>
          <w:rFonts w:ascii="Times New Roman" w:hAnsi="Times New Roman"/>
          <w:bCs/>
          <w:sz w:val="28"/>
          <w:szCs w:val="28"/>
        </w:rPr>
        <w:t>. В мониторинг были включены вопросы</w:t>
      </w:r>
      <w:r w:rsidR="00715BE7" w:rsidRPr="00715BE7">
        <w:rPr>
          <w:rFonts w:ascii="Times New Roman" w:hAnsi="Times New Roman"/>
          <w:bCs/>
          <w:sz w:val="28"/>
          <w:szCs w:val="28"/>
        </w:rPr>
        <w:t>,</w:t>
      </w:r>
      <w:r w:rsidR="00715BE7">
        <w:rPr>
          <w:rFonts w:ascii="Times New Roman" w:hAnsi="Times New Roman"/>
          <w:bCs/>
          <w:sz w:val="28"/>
          <w:szCs w:val="28"/>
        </w:rPr>
        <w:t xml:space="preserve"> разработанные </w:t>
      </w:r>
      <w:r w:rsidR="00715BE7" w:rsidRPr="00715BE7">
        <w:rPr>
          <w:rFonts w:ascii="Times New Roman" w:hAnsi="Times New Roman"/>
          <w:bCs/>
          <w:sz w:val="28"/>
          <w:szCs w:val="28"/>
        </w:rPr>
        <w:t>ФГБНУ «Институт управления образованием Российской</w:t>
      </w:r>
      <w:r w:rsidR="007144DA">
        <w:rPr>
          <w:rFonts w:ascii="Times New Roman" w:hAnsi="Times New Roman"/>
          <w:bCs/>
          <w:sz w:val="28"/>
          <w:szCs w:val="28"/>
        </w:rPr>
        <w:t xml:space="preserve"> </w:t>
      </w:r>
      <w:r w:rsidR="00715BE7" w:rsidRPr="00715BE7">
        <w:rPr>
          <w:rFonts w:ascii="Times New Roman" w:hAnsi="Times New Roman"/>
          <w:bCs/>
          <w:sz w:val="28"/>
          <w:szCs w:val="28"/>
        </w:rPr>
        <w:t>академии образования» по поручению Федеральной службы по</w:t>
      </w:r>
      <w:r w:rsidR="007144DA">
        <w:rPr>
          <w:rFonts w:ascii="Times New Roman" w:hAnsi="Times New Roman"/>
          <w:bCs/>
          <w:sz w:val="28"/>
          <w:szCs w:val="28"/>
        </w:rPr>
        <w:t xml:space="preserve"> </w:t>
      </w:r>
      <w:r w:rsidR="00715BE7" w:rsidRPr="00715BE7">
        <w:rPr>
          <w:rFonts w:ascii="Times New Roman" w:hAnsi="Times New Roman"/>
          <w:bCs/>
          <w:sz w:val="28"/>
          <w:szCs w:val="28"/>
        </w:rPr>
        <w:t>надзору в сфере образования и науки</w:t>
      </w:r>
      <w:r w:rsidR="00715BE7">
        <w:rPr>
          <w:rFonts w:ascii="Times New Roman" w:hAnsi="Times New Roman"/>
          <w:bCs/>
          <w:sz w:val="28"/>
          <w:szCs w:val="28"/>
        </w:rPr>
        <w:t>.</w:t>
      </w:r>
    </w:p>
    <w:p w:rsidR="00545368" w:rsidRDefault="00545368" w:rsidP="005453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Выборка: все общеобразовательные организации </w:t>
      </w:r>
      <w:r w:rsidR="007144DA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</w:t>
      </w:r>
      <w:r w:rsidR="007144DA" w:rsidRPr="007144DA">
        <w:rPr>
          <w:rFonts w:ascii="Times New Roman" w:hAnsi="Times New Roman" w:cs="Times New Roman"/>
          <w:sz w:val="28"/>
          <w:szCs w:val="28"/>
        </w:rPr>
        <w:t>округа</w:t>
      </w:r>
      <w:r w:rsidRPr="007144DA">
        <w:rPr>
          <w:rFonts w:ascii="Times New Roman" w:hAnsi="Times New Roman"/>
          <w:bCs/>
          <w:sz w:val="28"/>
          <w:szCs w:val="28"/>
        </w:rPr>
        <w:t>, реализующие программы</w:t>
      </w:r>
      <w:r w:rsidRPr="007644D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начального общего, основного обще</w:t>
      </w:r>
      <w:r w:rsidR="00FA7271">
        <w:rPr>
          <w:rFonts w:ascii="Times New Roman" w:hAnsi="Times New Roman"/>
          <w:bCs/>
          <w:sz w:val="28"/>
          <w:szCs w:val="28"/>
        </w:rPr>
        <w:t>го, среднего общего образования.</w:t>
      </w:r>
    </w:p>
    <w:p w:rsidR="00545368" w:rsidRPr="009D5F5E" w:rsidRDefault="00545368" w:rsidP="005453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F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Проведение мониторинга обеспечивали: </w:t>
      </w:r>
      <w:r w:rsidR="00FA7271" w:rsidRPr="009D5F5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координатор </w:t>
      </w:r>
      <w:r w:rsidR="009D5F5E" w:rsidRPr="009D5F5E">
        <w:rPr>
          <w:rFonts w:ascii="Times New Roman" w:hAnsi="Times New Roman" w:cs="Times New Roman"/>
          <w:sz w:val="28"/>
          <w:szCs w:val="28"/>
        </w:rPr>
        <w:t>Кривошеева Е.В.</w:t>
      </w:r>
      <w:r w:rsidR="009D5F5E">
        <w:rPr>
          <w:rFonts w:ascii="Times New Roman" w:hAnsi="Times New Roman" w:cs="Times New Roman"/>
          <w:sz w:val="28"/>
          <w:szCs w:val="28"/>
        </w:rPr>
        <w:t xml:space="preserve">. </w:t>
      </w:r>
      <w:r w:rsidR="00FA7271" w:rsidRPr="009D5F5E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заместители руководителей по УВР, руководители ОО, методическая служба </w:t>
      </w:r>
      <w:r w:rsidR="00195E02" w:rsidRPr="009D5F5E">
        <w:rPr>
          <w:rFonts w:ascii="Times New Roman" w:hAnsi="Times New Roman" w:cs="Times New Roman"/>
          <w:sz w:val="28"/>
          <w:szCs w:val="28"/>
          <w:lang w:eastAsia="ru-RU"/>
        </w:rPr>
        <w:t>МАУ ИМЦ</w:t>
      </w:r>
    </w:p>
    <w:p w:rsidR="005E1FE3" w:rsidRDefault="00BF3F92" w:rsidP="005453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проведения монит</w:t>
      </w:r>
      <w:r w:rsidR="00DA63A2">
        <w:rPr>
          <w:rFonts w:ascii="Times New Roman" w:hAnsi="Times New Roman"/>
          <w:bCs/>
          <w:sz w:val="28"/>
          <w:szCs w:val="28"/>
        </w:rPr>
        <w:t xml:space="preserve">оринга - заполнение </w:t>
      </w:r>
      <w:r w:rsidR="00DA63A2" w:rsidRPr="007144DA">
        <w:rPr>
          <w:rFonts w:ascii="Times New Roman" w:hAnsi="Times New Roman"/>
          <w:bCs/>
          <w:sz w:val="28"/>
          <w:szCs w:val="28"/>
        </w:rPr>
        <w:t>опросных листов:</w:t>
      </w:r>
    </w:p>
    <w:p w:rsidR="00BF3F92" w:rsidRDefault="007144DA" w:rsidP="007144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5E1FE3">
        <w:rPr>
          <w:rFonts w:ascii="Times New Roman" w:hAnsi="Times New Roman"/>
          <w:bCs/>
          <w:sz w:val="28"/>
          <w:szCs w:val="28"/>
        </w:rPr>
        <w:t xml:space="preserve">- </w:t>
      </w:r>
      <w:r w:rsidR="00FA7271">
        <w:rPr>
          <w:rFonts w:ascii="Times New Roman" w:hAnsi="Times New Roman"/>
          <w:bCs/>
          <w:sz w:val="28"/>
          <w:szCs w:val="28"/>
        </w:rPr>
        <w:t>муниципальный координатор</w:t>
      </w:r>
      <w:r w:rsidR="00DA63A2">
        <w:rPr>
          <w:rFonts w:ascii="Times New Roman" w:hAnsi="Times New Roman"/>
          <w:bCs/>
          <w:sz w:val="28"/>
          <w:szCs w:val="28"/>
        </w:rPr>
        <w:t xml:space="preserve">: </w:t>
      </w:r>
      <w:r w:rsidR="005E1FE3">
        <w:rPr>
          <w:rFonts w:ascii="Times New Roman" w:hAnsi="Times New Roman"/>
          <w:bCs/>
          <w:sz w:val="28"/>
          <w:szCs w:val="28"/>
        </w:rPr>
        <w:t xml:space="preserve">свод, контроль объективности и достоверности данных (заполнение </w:t>
      </w:r>
      <w:proofErr w:type="spellStart"/>
      <w:proofErr w:type="gramStart"/>
      <w:r w:rsidR="005E1FE3">
        <w:rPr>
          <w:rFonts w:ascii="Times New Roman" w:hAnsi="Times New Roman"/>
          <w:bCs/>
          <w:sz w:val="28"/>
          <w:szCs w:val="28"/>
          <w:lang w:val="en-US"/>
        </w:rPr>
        <w:t>xlsx</w:t>
      </w:r>
      <w:proofErr w:type="spellEnd"/>
      <w:proofErr w:type="gramEnd"/>
      <w:r w:rsidR="005E1FE3">
        <w:rPr>
          <w:rFonts w:ascii="Times New Roman" w:hAnsi="Times New Roman"/>
          <w:bCs/>
          <w:sz w:val="28"/>
          <w:szCs w:val="28"/>
        </w:rPr>
        <w:t>листов «Форма _</w:t>
      </w:r>
      <w:proofErr w:type="spellStart"/>
      <w:r w:rsidR="00C934EB">
        <w:rPr>
          <w:rFonts w:ascii="Times New Roman" w:hAnsi="Times New Roman"/>
          <w:bCs/>
          <w:sz w:val="28"/>
          <w:szCs w:val="28"/>
        </w:rPr>
        <w:t>М</w:t>
      </w:r>
      <w:r w:rsidR="005E1FE3">
        <w:rPr>
          <w:rFonts w:ascii="Times New Roman" w:hAnsi="Times New Roman"/>
          <w:bCs/>
          <w:sz w:val="28"/>
          <w:szCs w:val="28"/>
        </w:rPr>
        <w:t>О_графики</w:t>
      </w:r>
      <w:proofErr w:type="spellEnd"/>
      <w:r w:rsidR="005E1FE3">
        <w:rPr>
          <w:rFonts w:ascii="Times New Roman" w:hAnsi="Times New Roman"/>
          <w:bCs/>
          <w:sz w:val="28"/>
          <w:szCs w:val="28"/>
        </w:rPr>
        <w:t>»</w:t>
      </w:r>
      <w:r w:rsidR="005A7474">
        <w:rPr>
          <w:rFonts w:ascii="Times New Roman" w:hAnsi="Times New Roman"/>
          <w:bCs/>
          <w:sz w:val="28"/>
          <w:szCs w:val="28"/>
        </w:rPr>
        <w:t>);</w:t>
      </w:r>
    </w:p>
    <w:p w:rsidR="00545368" w:rsidRPr="00672EA9" w:rsidRDefault="00DA63A2" w:rsidP="005453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FA7271">
        <w:rPr>
          <w:rFonts w:ascii="Times New Roman" w:hAnsi="Times New Roman"/>
          <w:sz w:val="28"/>
          <w:lang w:eastAsia="ru-RU"/>
        </w:rPr>
        <w:t>методическая служба МКУ ФЦСО</w:t>
      </w:r>
      <w:r w:rsidR="00A87CA5">
        <w:rPr>
          <w:rFonts w:ascii="Times New Roman" w:hAnsi="Times New Roman"/>
          <w:bCs/>
          <w:sz w:val="28"/>
          <w:szCs w:val="28"/>
        </w:rPr>
        <w:t xml:space="preserve">: изучение </w:t>
      </w:r>
      <w:r w:rsidR="00FA7271">
        <w:rPr>
          <w:rFonts w:ascii="Times New Roman" w:hAnsi="Times New Roman"/>
          <w:bCs/>
          <w:sz w:val="28"/>
          <w:szCs w:val="28"/>
        </w:rPr>
        <w:t xml:space="preserve">аналитической справки </w:t>
      </w:r>
      <w:r w:rsidR="00545368" w:rsidRPr="00672EA9">
        <w:rPr>
          <w:rFonts w:ascii="Times New Roman" w:hAnsi="Times New Roman"/>
          <w:bCs/>
          <w:sz w:val="28"/>
          <w:szCs w:val="28"/>
        </w:rPr>
        <w:t xml:space="preserve">Данные в обработку были </w:t>
      </w:r>
      <w:r w:rsidR="00545368" w:rsidRPr="003F20EC">
        <w:rPr>
          <w:rFonts w:ascii="Times New Roman" w:hAnsi="Times New Roman"/>
          <w:bCs/>
          <w:sz w:val="28"/>
          <w:szCs w:val="28"/>
        </w:rPr>
        <w:t xml:space="preserve">получены от </w:t>
      </w:r>
      <w:r w:rsidR="007144DA" w:rsidRPr="003F20EC">
        <w:rPr>
          <w:rFonts w:ascii="Times New Roman" w:hAnsi="Times New Roman"/>
          <w:bCs/>
          <w:sz w:val="28"/>
          <w:szCs w:val="28"/>
        </w:rPr>
        <w:t>18</w:t>
      </w:r>
      <w:r w:rsidR="00FA7271" w:rsidRPr="003F20EC">
        <w:rPr>
          <w:rFonts w:ascii="Times New Roman" w:hAnsi="Times New Roman"/>
          <w:bCs/>
          <w:sz w:val="28"/>
          <w:szCs w:val="28"/>
        </w:rPr>
        <w:t xml:space="preserve"> ОО</w:t>
      </w:r>
      <w:r w:rsidR="00FA7271">
        <w:rPr>
          <w:rFonts w:ascii="Times New Roman" w:hAnsi="Times New Roman"/>
          <w:bCs/>
          <w:sz w:val="28"/>
          <w:szCs w:val="28"/>
        </w:rPr>
        <w:t xml:space="preserve"> (100</w:t>
      </w:r>
      <w:r w:rsidR="00545368" w:rsidRPr="00672EA9">
        <w:rPr>
          <w:rFonts w:ascii="Times New Roman" w:hAnsi="Times New Roman"/>
          <w:bCs/>
          <w:sz w:val="28"/>
          <w:szCs w:val="28"/>
        </w:rPr>
        <w:t xml:space="preserve">%). </w:t>
      </w:r>
    </w:p>
    <w:p w:rsidR="00191F9E" w:rsidRPr="00A87CA5" w:rsidRDefault="00545368" w:rsidP="00545368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C6FC7">
        <w:rPr>
          <w:rFonts w:ascii="Times New Roman" w:hAnsi="Times New Roman"/>
          <w:b/>
          <w:bCs/>
          <w:sz w:val="28"/>
          <w:szCs w:val="28"/>
        </w:rPr>
        <w:t>Единый график</w:t>
      </w:r>
      <w:r w:rsidRPr="000C6FC7">
        <w:rPr>
          <w:rFonts w:ascii="Times New Roman" w:hAnsi="Times New Roman"/>
          <w:bCs/>
          <w:sz w:val="28"/>
          <w:szCs w:val="28"/>
        </w:rPr>
        <w:t xml:space="preserve"> проведения оценочных процедур федерального, регионального, муниципального и школьного уровней на 2022/2023 учебный год (далее - График) </w:t>
      </w:r>
      <w:r w:rsidR="007144DA">
        <w:rPr>
          <w:rFonts w:ascii="Times New Roman" w:hAnsi="Times New Roman"/>
          <w:bCs/>
          <w:sz w:val="28"/>
          <w:szCs w:val="28"/>
        </w:rPr>
        <w:t>разработан в 18</w:t>
      </w:r>
      <w:r w:rsidR="00A87CA5">
        <w:rPr>
          <w:rFonts w:ascii="Times New Roman" w:hAnsi="Times New Roman"/>
          <w:bCs/>
          <w:sz w:val="28"/>
          <w:szCs w:val="28"/>
        </w:rPr>
        <w:t xml:space="preserve"> </w:t>
      </w:r>
      <w:r w:rsidR="007506C3" w:rsidRPr="000C6FC7">
        <w:rPr>
          <w:rFonts w:ascii="Times New Roman" w:hAnsi="Times New Roman"/>
          <w:bCs/>
          <w:sz w:val="28"/>
          <w:szCs w:val="28"/>
        </w:rPr>
        <w:t xml:space="preserve">общеобразовательных организациях, что составляет </w:t>
      </w:r>
      <w:r w:rsidR="00A87CA5">
        <w:rPr>
          <w:rFonts w:ascii="Times New Roman" w:hAnsi="Times New Roman"/>
          <w:bCs/>
          <w:sz w:val="28"/>
          <w:szCs w:val="28"/>
        </w:rPr>
        <w:t xml:space="preserve">100 % </w:t>
      </w:r>
      <w:r w:rsidR="007506C3" w:rsidRPr="000C6FC7">
        <w:rPr>
          <w:rFonts w:ascii="Times New Roman" w:hAnsi="Times New Roman"/>
          <w:bCs/>
          <w:sz w:val="28"/>
          <w:szCs w:val="28"/>
        </w:rPr>
        <w:t>от общего числа школ, участвующих в опросе.</w:t>
      </w:r>
    </w:p>
    <w:p w:rsidR="00DA63A2" w:rsidRDefault="007506C3" w:rsidP="005453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2EA9">
        <w:rPr>
          <w:rFonts w:ascii="Times New Roman" w:hAnsi="Times New Roman"/>
          <w:bCs/>
          <w:sz w:val="28"/>
          <w:szCs w:val="28"/>
        </w:rPr>
        <w:t xml:space="preserve">Единый график проведения оценочных процедур федерального, регионального, муниципального и школьного уровней на 2022/2023 учебный год </w:t>
      </w:r>
      <w:r>
        <w:rPr>
          <w:rFonts w:ascii="Times New Roman" w:hAnsi="Times New Roman"/>
          <w:bCs/>
          <w:sz w:val="28"/>
          <w:szCs w:val="28"/>
        </w:rPr>
        <w:t>пре</w:t>
      </w:r>
      <w:r w:rsidR="00A87CA5">
        <w:rPr>
          <w:rFonts w:ascii="Times New Roman" w:hAnsi="Times New Roman"/>
          <w:bCs/>
          <w:sz w:val="28"/>
          <w:szCs w:val="28"/>
        </w:rPr>
        <w:t xml:space="preserve">дставлен на </w:t>
      </w:r>
      <w:r w:rsidR="007144DA">
        <w:rPr>
          <w:rFonts w:ascii="Times New Roman" w:hAnsi="Times New Roman"/>
          <w:bCs/>
          <w:sz w:val="28"/>
          <w:szCs w:val="28"/>
        </w:rPr>
        <w:t xml:space="preserve">официальных сайтах 18 </w:t>
      </w:r>
      <w:r w:rsidRPr="00672EA9">
        <w:rPr>
          <w:rFonts w:ascii="Times New Roman" w:hAnsi="Times New Roman"/>
          <w:bCs/>
          <w:sz w:val="28"/>
          <w:szCs w:val="28"/>
        </w:rPr>
        <w:t>ОО</w:t>
      </w:r>
      <w:r w:rsidR="00E41BDB">
        <w:rPr>
          <w:rFonts w:ascii="Times New Roman" w:hAnsi="Times New Roman"/>
          <w:bCs/>
          <w:sz w:val="28"/>
          <w:szCs w:val="28"/>
        </w:rPr>
        <w:t xml:space="preserve">, что составляет </w:t>
      </w:r>
      <w:r w:rsidR="00A87CA5">
        <w:rPr>
          <w:rFonts w:ascii="Times New Roman" w:hAnsi="Times New Roman"/>
          <w:bCs/>
          <w:sz w:val="28"/>
          <w:szCs w:val="28"/>
        </w:rPr>
        <w:t xml:space="preserve">100 </w:t>
      </w:r>
      <w:r w:rsidRPr="00672EA9">
        <w:rPr>
          <w:rFonts w:ascii="Times New Roman" w:hAnsi="Times New Roman"/>
          <w:bCs/>
          <w:sz w:val="28"/>
          <w:szCs w:val="28"/>
        </w:rPr>
        <w:t>%</w:t>
      </w:r>
      <w:r w:rsidR="00A87CA5">
        <w:rPr>
          <w:rFonts w:ascii="Times New Roman" w:hAnsi="Times New Roman"/>
          <w:bCs/>
          <w:sz w:val="28"/>
          <w:szCs w:val="28"/>
        </w:rPr>
        <w:t xml:space="preserve">. </w:t>
      </w:r>
    </w:p>
    <w:p w:rsidR="00D1471D" w:rsidRPr="000C6FC7" w:rsidRDefault="006E16BF" w:rsidP="000C6FC7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C6FC7">
        <w:rPr>
          <w:rFonts w:ascii="Times New Roman" w:hAnsi="Times New Roman"/>
          <w:bCs/>
          <w:sz w:val="28"/>
          <w:szCs w:val="28"/>
        </w:rPr>
        <w:t xml:space="preserve">В содержательный раздел </w:t>
      </w:r>
      <w:r w:rsidRPr="000C6FC7">
        <w:rPr>
          <w:rFonts w:ascii="Times New Roman" w:hAnsi="Times New Roman"/>
          <w:b/>
          <w:bCs/>
          <w:sz w:val="28"/>
          <w:szCs w:val="28"/>
        </w:rPr>
        <w:t>примерной</w:t>
      </w:r>
      <w:r w:rsidRPr="000C6FC7">
        <w:rPr>
          <w:rFonts w:ascii="Times New Roman" w:hAnsi="Times New Roman"/>
          <w:bCs/>
          <w:sz w:val="28"/>
          <w:szCs w:val="28"/>
        </w:rPr>
        <w:t xml:space="preserve"> основной образовательной программы включен примерный календарный учебный график. </w:t>
      </w:r>
      <w:r w:rsidR="00D1471D" w:rsidRPr="000C6FC7">
        <w:rPr>
          <w:rFonts w:ascii="Times New Roman" w:hAnsi="Times New Roman"/>
          <w:bCs/>
          <w:sz w:val="28"/>
          <w:szCs w:val="28"/>
        </w:rPr>
        <w:t>Календарный учебный график устанавливает начало и окончание учебного года, продолжительность учебных четвертей и каникул, продолжительность уроков, а также длительность учебного года в учебных неделях.</w:t>
      </w:r>
    </w:p>
    <w:p w:rsidR="00191F9E" w:rsidRDefault="006E16BF" w:rsidP="005453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ст. 12 и 28 </w:t>
      </w:r>
      <w:r w:rsidR="000057F4">
        <w:rPr>
          <w:rFonts w:ascii="Times New Roman" w:hAnsi="Times New Roman"/>
          <w:bCs/>
          <w:sz w:val="28"/>
          <w:szCs w:val="28"/>
        </w:rPr>
        <w:t>ФЗ 273 образовательные организации самостоятельно имели право разработать на 1 сентября 2022 года календарный учебный график</w:t>
      </w:r>
      <w:r w:rsidR="00E72729" w:rsidRPr="00E72729">
        <w:rPr>
          <w:rFonts w:ascii="Times New Roman" w:hAnsi="Times New Roman"/>
          <w:bCs/>
          <w:sz w:val="28"/>
          <w:szCs w:val="28"/>
        </w:rPr>
        <w:t xml:space="preserve"> в соответствии с примерной основной образовательной программ</w:t>
      </w:r>
      <w:r w:rsidR="00E72729">
        <w:rPr>
          <w:rFonts w:ascii="Times New Roman" w:hAnsi="Times New Roman"/>
          <w:bCs/>
          <w:sz w:val="28"/>
          <w:szCs w:val="28"/>
        </w:rPr>
        <w:t>ой</w:t>
      </w:r>
      <w:r w:rsidR="000057F4">
        <w:rPr>
          <w:rFonts w:ascii="Times New Roman" w:hAnsi="Times New Roman"/>
          <w:bCs/>
          <w:sz w:val="28"/>
          <w:szCs w:val="28"/>
        </w:rPr>
        <w:t>.</w:t>
      </w:r>
    </w:p>
    <w:p w:rsidR="00191F9E" w:rsidRDefault="004246BE" w:rsidP="005453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анализа графиков оценочных процедур был запрошен показатель «число учебных недель»</w:t>
      </w:r>
      <w:r w:rsidR="009D5F5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 параллели классов с 1 по 11.</w:t>
      </w:r>
    </w:p>
    <w:p w:rsidR="00191F9E" w:rsidRDefault="004246BE" w:rsidP="005453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Ниже в таблицах в разрезе параллели классов представлены списки ОО, в к</w:t>
      </w:r>
      <w:r w:rsidR="000F6B83">
        <w:rPr>
          <w:rFonts w:ascii="Times New Roman" w:hAnsi="Times New Roman"/>
          <w:bCs/>
          <w:sz w:val="28"/>
          <w:szCs w:val="28"/>
        </w:rPr>
        <w:t>оторых в опросные листы внесены</w:t>
      </w:r>
      <w:r>
        <w:rPr>
          <w:rFonts w:ascii="Times New Roman" w:hAnsi="Times New Roman"/>
          <w:bCs/>
          <w:sz w:val="28"/>
          <w:szCs w:val="28"/>
        </w:rPr>
        <w:t xml:space="preserve"> данные, требующие проверки на уровне </w:t>
      </w:r>
      <w:r w:rsidR="00A87CA5">
        <w:rPr>
          <w:rFonts w:ascii="Times New Roman" w:hAnsi="Times New Roman"/>
          <w:bCs/>
          <w:sz w:val="28"/>
          <w:szCs w:val="28"/>
        </w:rPr>
        <w:t>общеобразовательной организации.</w:t>
      </w:r>
    </w:p>
    <w:p w:rsidR="00E34ECB" w:rsidRDefault="009C791F"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E6158C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E34ECB">
        <w:rPr>
          <w:rFonts w:ascii="Times New Roman" w:hAnsi="Times New Roman" w:cs="Times New Roman"/>
          <w:sz w:val="24"/>
          <w:szCs w:val="24"/>
        </w:rPr>
        <w:instrText xml:space="preserve">Excel.Sheet.12 "C:\\Users\\Admin\\Desktop\\Лист Microsoft Excel (3).xlsx" Лист2!R5C5:R232C7 </w:instrText>
      </w:r>
      <w:r w:rsidR="00E6158C"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535B31" w:rsidRDefault="009C7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9757F6" w:rsidRDefault="000F6B83" w:rsidP="009757F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Руководителям ОО </w:t>
      </w:r>
      <w:r w:rsidR="009757F6">
        <w:rPr>
          <w:rFonts w:ascii="Times New Roman" w:hAnsi="Times New Roman"/>
          <w:bCs/>
          <w:sz w:val="28"/>
          <w:szCs w:val="28"/>
        </w:rPr>
        <w:t xml:space="preserve">рекомендуем усилить </w:t>
      </w:r>
      <w:proofErr w:type="gramStart"/>
      <w:r w:rsidR="009757F6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9757F6">
        <w:rPr>
          <w:rFonts w:ascii="Times New Roman" w:hAnsi="Times New Roman"/>
          <w:bCs/>
          <w:sz w:val="28"/>
          <w:szCs w:val="28"/>
        </w:rPr>
        <w:t xml:space="preserve"> исполнением </w:t>
      </w:r>
      <w:r w:rsidR="000C6FC7">
        <w:rPr>
          <w:rFonts w:ascii="Times New Roman" w:hAnsi="Times New Roman"/>
          <w:bCs/>
          <w:sz w:val="28"/>
          <w:szCs w:val="28"/>
        </w:rPr>
        <w:t xml:space="preserve">требований к календарным учебным графикам, регулирующим образовательный процесс в общеобразовательных организациях, реализующих программы начального общего, основного общего, среднего общего образования. </w:t>
      </w:r>
    </w:p>
    <w:p w:rsidR="00EA2D93" w:rsidRDefault="00EA2D93"/>
    <w:p w:rsidR="00D52E33" w:rsidRDefault="000C6FC7" w:rsidP="00D52E33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94">
        <w:rPr>
          <w:rFonts w:ascii="Times New Roman" w:hAnsi="Times New Roman" w:cs="Times New Roman"/>
          <w:b/>
          <w:sz w:val="28"/>
          <w:szCs w:val="28"/>
        </w:rPr>
        <w:t>Оптимизация графиков</w:t>
      </w:r>
      <w:r w:rsidRPr="00D52E33">
        <w:rPr>
          <w:rFonts w:ascii="Times New Roman" w:hAnsi="Times New Roman" w:cs="Times New Roman"/>
          <w:sz w:val="28"/>
          <w:szCs w:val="28"/>
        </w:rPr>
        <w:t xml:space="preserve"> оценочных процедур является одним из механизмов </w:t>
      </w:r>
      <w:proofErr w:type="gramStart"/>
      <w:r w:rsidRPr="00D52E33">
        <w:rPr>
          <w:rFonts w:ascii="Times New Roman" w:hAnsi="Times New Roman" w:cs="Times New Roman"/>
          <w:sz w:val="28"/>
          <w:szCs w:val="28"/>
        </w:rPr>
        <w:t>совершенствования системы оценки качества образовательных достижений обучающихся</w:t>
      </w:r>
      <w:proofErr w:type="gramEnd"/>
      <w:r w:rsidRPr="00D52E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E33" w:rsidRPr="00D52E33" w:rsidRDefault="00D52E33" w:rsidP="00D52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E33">
        <w:rPr>
          <w:rFonts w:ascii="Times New Roman" w:hAnsi="Times New Roman" w:cs="Times New Roman"/>
          <w:b/>
          <w:sz w:val="28"/>
          <w:szCs w:val="28"/>
        </w:rPr>
        <w:t xml:space="preserve">Первый этап </w:t>
      </w:r>
      <w:r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="000C6FC7" w:rsidRPr="00D52E33">
        <w:rPr>
          <w:rFonts w:ascii="Times New Roman" w:hAnsi="Times New Roman" w:cs="Times New Roman"/>
          <w:b/>
          <w:sz w:val="28"/>
          <w:szCs w:val="28"/>
        </w:rPr>
        <w:t>графиков оценочных процедур</w:t>
      </w:r>
      <w:r w:rsidR="000C6FC7" w:rsidRPr="00D52E33">
        <w:rPr>
          <w:rFonts w:ascii="Times New Roman" w:hAnsi="Times New Roman" w:cs="Times New Roman"/>
          <w:sz w:val="28"/>
          <w:szCs w:val="28"/>
        </w:rPr>
        <w:t>, запланированн</w:t>
      </w:r>
      <w:r w:rsidR="00E76D01">
        <w:rPr>
          <w:rFonts w:ascii="Times New Roman" w:hAnsi="Times New Roman" w:cs="Times New Roman"/>
          <w:sz w:val="28"/>
          <w:szCs w:val="28"/>
        </w:rPr>
        <w:t>ого</w:t>
      </w:r>
      <w:r w:rsidR="000C6FC7" w:rsidRPr="00D52E33">
        <w:rPr>
          <w:rFonts w:ascii="Times New Roman" w:hAnsi="Times New Roman" w:cs="Times New Roman"/>
          <w:sz w:val="28"/>
          <w:szCs w:val="28"/>
        </w:rPr>
        <w:t xml:space="preserve"> на 2022/2023 учебный год</w:t>
      </w:r>
      <w:r w:rsidRPr="00D52E33">
        <w:rPr>
          <w:rFonts w:ascii="Times New Roman" w:hAnsi="Times New Roman" w:cs="Times New Roman"/>
          <w:sz w:val="28"/>
          <w:szCs w:val="28"/>
        </w:rPr>
        <w:t>, был проведен</w:t>
      </w:r>
      <w:r w:rsidR="000C6FC7" w:rsidRPr="00D52E33">
        <w:rPr>
          <w:rFonts w:ascii="Times New Roman" w:hAnsi="Times New Roman" w:cs="Times New Roman"/>
          <w:sz w:val="28"/>
          <w:szCs w:val="28"/>
        </w:rPr>
        <w:t xml:space="preserve"> в общеобразовательных ор</w:t>
      </w:r>
      <w:r w:rsidRPr="00D52E33">
        <w:rPr>
          <w:rFonts w:ascii="Times New Roman" w:hAnsi="Times New Roman" w:cs="Times New Roman"/>
          <w:sz w:val="28"/>
          <w:szCs w:val="28"/>
        </w:rPr>
        <w:t xml:space="preserve">ганизациях </w:t>
      </w:r>
      <w:r w:rsidR="007144DA" w:rsidRPr="007144DA"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 w:rsidR="007144DA" w:rsidRPr="007144DA">
        <w:rPr>
          <w:rFonts w:ascii="Times New Roman" w:hAnsi="Times New Roman"/>
          <w:bCs/>
          <w:sz w:val="28"/>
          <w:szCs w:val="28"/>
        </w:rPr>
        <w:t xml:space="preserve">  </w:t>
      </w:r>
      <w:r w:rsidR="000C6FC7" w:rsidRPr="00D52E33">
        <w:rPr>
          <w:rFonts w:ascii="Times New Roman" w:hAnsi="Times New Roman" w:cs="Times New Roman"/>
          <w:sz w:val="28"/>
          <w:szCs w:val="28"/>
        </w:rPr>
        <w:t>в октябре</w:t>
      </w:r>
      <w:r w:rsidRPr="00D52E33">
        <w:rPr>
          <w:rFonts w:ascii="Times New Roman" w:hAnsi="Times New Roman" w:cs="Times New Roman"/>
          <w:sz w:val="28"/>
          <w:szCs w:val="28"/>
        </w:rPr>
        <w:t xml:space="preserve"> –</w:t>
      </w:r>
      <w:r w:rsidR="009D5F5E">
        <w:rPr>
          <w:rFonts w:ascii="Times New Roman" w:hAnsi="Times New Roman" w:cs="Times New Roman"/>
          <w:sz w:val="28"/>
          <w:szCs w:val="28"/>
        </w:rPr>
        <w:t xml:space="preserve"> </w:t>
      </w:r>
      <w:r w:rsidRPr="00D52E33">
        <w:rPr>
          <w:rFonts w:ascii="Times New Roman" w:hAnsi="Times New Roman" w:cs="Times New Roman"/>
          <w:sz w:val="28"/>
          <w:szCs w:val="28"/>
        </w:rPr>
        <w:t xml:space="preserve">ноябре </w:t>
      </w:r>
      <w:r w:rsidR="000C6FC7" w:rsidRPr="00D52E33">
        <w:rPr>
          <w:rFonts w:ascii="Times New Roman" w:hAnsi="Times New Roman" w:cs="Times New Roman"/>
          <w:sz w:val="28"/>
          <w:szCs w:val="28"/>
        </w:rPr>
        <w:t>202</w:t>
      </w:r>
      <w:r w:rsidRPr="00D52E33">
        <w:rPr>
          <w:rFonts w:ascii="Times New Roman" w:hAnsi="Times New Roman" w:cs="Times New Roman"/>
          <w:sz w:val="28"/>
          <w:szCs w:val="28"/>
        </w:rPr>
        <w:t>2</w:t>
      </w:r>
      <w:r w:rsidR="000C6FC7" w:rsidRPr="00D52E33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CB1CC2" w:rsidRDefault="000C6FC7" w:rsidP="00CB1CC2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E33">
        <w:rPr>
          <w:rFonts w:ascii="Times New Roman" w:hAnsi="Times New Roman" w:cs="Times New Roman"/>
          <w:sz w:val="28"/>
          <w:szCs w:val="28"/>
        </w:rPr>
        <w:lastRenderedPageBreak/>
        <w:t xml:space="preserve">Анализ графиков оценочных процедур проведен в соответствии с требованиями письма Министерства просвещения Российской Федерации </w:t>
      </w:r>
      <w:r w:rsidR="00B85333">
        <w:rPr>
          <w:rFonts w:ascii="Times New Roman" w:hAnsi="Times New Roman" w:cs="Times New Roman"/>
          <w:sz w:val="28"/>
          <w:szCs w:val="28"/>
        </w:rPr>
        <w:br/>
      </w:r>
      <w:r w:rsidRPr="00D52E33">
        <w:rPr>
          <w:rFonts w:ascii="Times New Roman" w:hAnsi="Times New Roman" w:cs="Times New Roman"/>
          <w:sz w:val="28"/>
          <w:szCs w:val="28"/>
        </w:rPr>
        <w:t>№ СК-228/03 и Федеральной службы по надзору в сфере образования и науки № 01-169/08-01 от 06 августа 2021 года.</w:t>
      </w:r>
      <w:r w:rsidR="00CB1CC2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CB1CC2" w:rsidRPr="00CB1CC2">
        <w:rPr>
          <w:rFonts w:ascii="Times New Roman" w:hAnsi="Times New Roman" w:cs="Times New Roman"/>
          <w:sz w:val="28"/>
          <w:szCs w:val="28"/>
        </w:rPr>
        <w:t>рекомендации по проведению оценочных процедур в о</w:t>
      </w:r>
      <w:r w:rsidR="00B85333">
        <w:rPr>
          <w:rFonts w:ascii="Times New Roman" w:hAnsi="Times New Roman" w:cs="Times New Roman"/>
          <w:sz w:val="28"/>
          <w:szCs w:val="28"/>
        </w:rPr>
        <w:t>бщеобразовательных организациях</w:t>
      </w:r>
      <w:r w:rsidR="00CB1CC2" w:rsidRPr="00CB1CC2">
        <w:rPr>
          <w:rFonts w:ascii="Times New Roman" w:hAnsi="Times New Roman" w:cs="Times New Roman"/>
          <w:sz w:val="28"/>
          <w:szCs w:val="28"/>
        </w:rPr>
        <w:t xml:space="preserve"> призван</w:t>
      </w:r>
      <w:r w:rsidR="00CB1CC2">
        <w:rPr>
          <w:rFonts w:ascii="Times New Roman" w:hAnsi="Times New Roman" w:cs="Times New Roman"/>
          <w:sz w:val="28"/>
          <w:szCs w:val="28"/>
        </w:rPr>
        <w:t>ы</w:t>
      </w:r>
      <w:r w:rsidR="00CB1CC2" w:rsidRPr="00CB1CC2">
        <w:rPr>
          <w:rFonts w:ascii="Times New Roman" w:hAnsi="Times New Roman" w:cs="Times New Roman"/>
          <w:sz w:val="28"/>
          <w:szCs w:val="28"/>
        </w:rPr>
        <w:t xml:space="preserve"> исключить их дублирование на разных уровнях. При этом </w:t>
      </w:r>
      <w:r w:rsidR="00CB1CC2" w:rsidRPr="006A4E94">
        <w:rPr>
          <w:rFonts w:ascii="Times New Roman" w:hAnsi="Times New Roman" w:cs="Times New Roman"/>
          <w:b/>
          <w:sz w:val="28"/>
          <w:szCs w:val="28"/>
        </w:rPr>
        <w:t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предмета в параллели</w:t>
      </w:r>
      <w:r w:rsidR="00B8533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CB1CC2" w:rsidRPr="006A4E94">
        <w:rPr>
          <w:rFonts w:ascii="Times New Roman" w:hAnsi="Times New Roman" w:cs="Times New Roman"/>
          <w:b/>
          <w:sz w:val="28"/>
          <w:szCs w:val="28"/>
        </w:rPr>
        <w:t xml:space="preserve"> в текущем году</w:t>
      </w:r>
      <w:r w:rsidR="00CB1CC2" w:rsidRPr="00CB1C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1CC2" w:rsidRPr="00CB1CC2">
        <w:rPr>
          <w:rFonts w:ascii="Times New Roman" w:hAnsi="Times New Roman" w:cs="Times New Roman"/>
          <w:sz w:val="28"/>
          <w:szCs w:val="28"/>
        </w:rPr>
        <w:t xml:space="preserve">Также рекомендовано не проводить контрольные работы на первом и последнем уроках и не проводить для обучающихся одного класса более одной контрольной </w:t>
      </w:r>
      <w:r w:rsidR="00B8533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B1CC2" w:rsidRPr="00CB1CC2">
        <w:rPr>
          <w:rFonts w:ascii="Times New Roman" w:hAnsi="Times New Roman" w:cs="Times New Roman"/>
          <w:sz w:val="28"/>
          <w:szCs w:val="28"/>
        </w:rPr>
        <w:t>в день.</w:t>
      </w:r>
      <w:proofErr w:type="gramEnd"/>
    </w:p>
    <w:p w:rsidR="0020189F" w:rsidRDefault="0020189F" w:rsidP="00CB1CC2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89F">
        <w:rPr>
          <w:rFonts w:ascii="Times New Roman" w:hAnsi="Times New Roman" w:cs="Times New Roman"/>
          <w:sz w:val="28"/>
          <w:szCs w:val="28"/>
        </w:rPr>
        <w:t xml:space="preserve">С 1 сентября 2022 года школы могли использовать конструктор рабочих программ (специализированный онлайн-сервис), исключающий при составлении </w:t>
      </w:r>
      <w:r w:rsidR="00B85333">
        <w:rPr>
          <w:rFonts w:ascii="Times New Roman" w:hAnsi="Times New Roman" w:cs="Times New Roman"/>
          <w:sz w:val="28"/>
          <w:szCs w:val="28"/>
        </w:rPr>
        <w:t>Графиков</w:t>
      </w:r>
      <w:r w:rsidRPr="0020189F">
        <w:rPr>
          <w:rFonts w:ascii="Times New Roman" w:hAnsi="Times New Roman" w:cs="Times New Roman"/>
          <w:sz w:val="28"/>
          <w:szCs w:val="28"/>
        </w:rPr>
        <w:t xml:space="preserve"> возможность превышения доли контрольных и проверочных работ в 10% от общего числа запланированных уроков.</w:t>
      </w:r>
    </w:p>
    <w:p w:rsidR="00B85333" w:rsidRDefault="0020189F" w:rsidP="00CB1CC2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E37EAA">
        <w:rPr>
          <w:rFonts w:ascii="Times New Roman" w:hAnsi="Times New Roman" w:cs="Times New Roman"/>
          <w:sz w:val="28"/>
          <w:szCs w:val="28"/>
        </w:rPr>
        <w:t xml:space="preserve"> не все ОО используют  возможности конструктора.</w:t>
      </w:r>
    </w:p>
    <w:p w:rsidR="0020189F" w:rsidRDefault="00207C5B" w:rsidP="00CB1CC2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144DA" w:rsidRPr="007144DA">
        <w:rPr>
          <w:rFonts w:ascii="Times New Roman" w:hAnsi="Times New Roman" w:cs="Times New Roman"/>
          <w:sz w:val="28"/>
          <w:szCs w:val="28"/>
        </w:rPr>
        <w:t>Ке</w:t>
      </w:r>
      <w:r w:rsidR="007144DA">
        <w:rPr>
          <w:rFonts w:ascii="Times New Roman" w:hAnsi="Times New Roman" w:cs="Times New Roman"/>
          <w:sz w:val="28"/>
          <w:szCs w:val="28"/>
        </w:rPr>
        <w:t xml:space="preserve">меровском </w:t>
      </w:r>
      <w:r w:rsidR="00E37EAA">
        <w:rPr>
          <w:rFonts w:ascii="Times New Roman" w:hAnsi="Times New Roman" w:cs="Times New Roman"/>
          <w:sz w:val="28"/>
          <w:szCs w:val="28"/>
        </w:rPr>
        <w:t>муниципальном округе 100 %</w:t>
      </w:r>
      <w:r>
        <w:rPr>
          <w:rFonts w:ascii="Times New Roman" w:hAnsi="Times New Roman" w:cs="Times New Roman"/>
          <w:sz w:val="28"/>
          <w:szCs w:val="28"/>
        </w:rPr>
        <w:t xml:space="preserve"> ОО спланировали график оценочных процедур, учитывая норматив времени на проведени</w:t>
      </w:r>
      <w:r w:rsidR="00B85333">
        <w:rPr>
          <w:rFonts w:ascii="Times New Roman" w:hAnsi="Times New Roman" w:cs="Times New Roman"/>
          <w:sz w:val="28"/>
          <w:szCs w:val="28"/>
        </w:rPr>
        <w:t>е</w:t>
      </w:r>
      <w:r w:rsidR="007144DA">
        <w:rPr>
          <w:rFonts w:ascii="Times New Roman" w:hAnsi="Times New Roman" w:cs="Times New Roman"/>
          <w:sz w:val="28"/>
          <w:szCs w:val="28"/>
        </w:rPr>
        <w:t xml:space="preserve"> </w:t>
      </w:r>
      <w:r w:rsidR="00B85333">
        <w:rPr>
          <w:rFonts w:ascii="Times New Roman" w:hAnsi="Times New Roman" w:cs="Times New Roman"/>
          <w:sz w:val="28"/>
          <w:szCs w:val="28"/>
        </w:rPr>
        <w:t>контрольных и проверочных работ</w:t>
      </w:r>
      <w:r>
        <w:rPr>
          <w:rFonts w:ascii="Times New Roman" w:hAnsi="Times New Roman" w:cs="Times New Roman"/>
          <w:sz w:val="28"/>
          <w:szCs w:val="28"/>
        </w:rPr>
        <w:t xml:space="preserve"> по всем предмета</w:t>
      </w:r>
      <w:r w:rsidR="00E37EAA">
        <w:rPr>
          <w:rFonts w:ascii="Times New Roman" w:hAnsi="Times New Roman" w:cs="Times New Roman"/>
          <w:sz w:val="28"/>
          <w:szCs w:val="28"/>
        </w:rPr>
        <w:t xml:space="preserve">м и по всем параллелям классов. </w:t>
      </w: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то, что </w:t>
      </w:r>
      <w:r w:rsidR="007144D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="008B27FA">
        <w:rPr>
          <w:rFonts w:ascii="Times New Roman" w:hAnsi="Times New Roman" w:cs="Times New Roman"/>
          <w:sz w:val="28"/>
          <w:szCs w:val="28"/>
        </w:rPr>
        <w:t xml:space="preserve"> (</w:t>
      </w:r>
      <w:r w:rsidR="003F20EC">
        <w:rPr>
          <w:rFonts w:ascii="Times New Roman" w:hAnsi="Times New Roman" w:cs="Times New Roman"/>
          <w:sz w:val="28"/>
          <w:szCs w:val="28"/>
        </w:rPr>
        <w:t>16,66</w:t>
      </w:r>
      <w:r w:rsidR="00E37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8B27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допустили </w:t>
      </w:r>
      <w:r w:rsidR="00E37EAA">
        <w:rPr>
          <w:rFonts w:ascii="Times New Roman" w:hAnsi="Times New Roman" w:cs="Times New Roman"/>
          <w:sz w:val="28"/>
          <w:szCs w:val="28"/>
        </w:rPr>
        <w:t>превышение</w:t>
      </w:r>
      <w:r w:rsidR="00B85333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E37EAA">
        <w:rPr>
          <w:rFonts w:ascii="Times New Roman" w:hAnsi="Times New Roman" w:cs="Times New Roman"/>
          <w:sz w:val="28"/>
          <w:szCs w:val="28"/>
        </w:rPr>
        <w:t xml:space="preserve">допустимого объема времени, </w:t>
      </w:r>
      <w:r w:rsidR="00AB6974">
        <w:rPr>
          <w:rFonts w:ascii="Times New Roman" w:hAnsi="Times New Roman" w:cs="Times New Roman"/>
          <w:sz w:val="28"/>
          <w:szCs w:val="28"/>
        </w:rPr>
        <w:t xml:space="preserve">т.е. </w:t>
      </w:r>
      <w:r w:rsidR="008B27FA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E37EAA">
        <w:rPr>
          <w:rFonts w:ascii="Times New Roman" w:hAnsi="Times New Roman" w:cs="Times New Roman"/>
          <w:sz w:val="28"/>
          <w:szCs w:val="28"/>
        </w:rPr>
        <w:t xml:space="preserve">24 </w:t>
      </w:r>
      <w:r w:rsidR="008B27FA">
        <w:rPr>
          <w:rFonts w:ascii="Times New Roman" w:hAnsi="Times New Roman" w:cs="Times New Roman"/>
          <w:sz w:val="28"/>
          <w:szCs w:val="28"/>
        </w:rPr>
        <w:t xml:space="preserve">нарушения по отдельным предметам с 1 по 11 класс. </w:t>
      </w:r>
    </w:p>
    <w:p w:rsidR="009D5F5E" w:rsidRPr="00CB1CC2" w:rsidRDefault="009D5F5E" w:rsidP="00CB1CC2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5"/>
        <w:gridCol w:w="1276"/>
        <w:gridCol w:w="1276"/>
        <w:gridCol w:w="1276"/>
        <w:gridCol w:w="1276"/>
      </w:tblGrid>
      <w:tr w:rsidR="006A4E94" w:rsidRPr="009D5F5E" w:rsidTr="00EA108C">
        <w:trPr>
          <w:trHeight w:val="20"/>
          <w:tblHeader/>
        </w:trPr>
        <w:tc>
          <w:tcPr>
            <w:tcW w:w="9498" w:type="dxa"/>
            <w:gridSpan w:val="6"/>
            <w:shd w:val="clear" w:color="auto" w:fill="auto"/>
            <w:noWrap/>
            <w:vAlign w:val="center"/>
          </w:tcPr>
          <w:p w:rsidR="006A4E94" w:rsidRPr="009D5F5E" w:rsidRDefault="00EA108C" w:rsidP="00AB69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Таблица. </w:t>
            </w:r>
            <w:r w:rsidR="008B27FA" w:rsidRPr="009D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Графиков: превышение показателя «объем учебного времени, затрачиваемого на проведение оценочных процедур</w:t>
            </w:r>
            <w:r w:rsidR="00AB6974" w:rsidRPr="009D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 w:rsidR="008B27FA" w:rsidRPr="009D5F5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10% от объема времени, выделенного на данный предмет</w:t>
            </w:r>
            <w:r w:rsidR="00AB6974" w:rsidRPr="009D5F5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A108C" w:rsidRPr="009D5F5E" w:rsidTr="00EA108C">
        <w:trPr>
          <w:trHeight w:val="20"/>
          <w:tblHeader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EA108C" w:rsidRPr="009D5F5E" w:rsidRDefault="00EA108C" w:rsidP="00EA10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Наименование МО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A108C" w:rsidRPr="009D5F5E" w:rsidRDefault="00EA108C" w:rsidP="008B27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ОО</w:t>
            </w:r>
            <w:r w:rsidR="008B27FA" w:rsidRPr="009D5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участвующих в оценке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A108C" w:rsidRPr="009D5F5E" w:rsidRDefault="00EA108C" w:rsidP="006A4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Превысили 10%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A108C" w:rsidRPr="009D5F5E" w:rsidRDefault="00EA108C" w:rsidP="00EA108C">
            <w:pPr>
              <w:spacing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Суммарное число случаев превышения 10%</w:t>
            </w:r>
          </w:p>
        </w:tc>
      </w:tr>
      <w:tr w:rsidR="00EA108C" w:rsidRPr="009D5F5E" w:rsidTr="00EA108C">
        <w:trPr>
          <w:trHeight w:val="792"/>
          <w:tblHeader/>
        </w:trPr>
        <w:tc>
          <w:tcPr>
            <w:tcW w:w="3119" w:type="dxa"/>
            <w:vMerge/>
            <w:shd w:val="clear" w:color="auto" w:fill="auto"/>
            <w:noWrap/>
            <w:vAlign w:val="center"/>
          </w:tcPr>
          <w:p w:rsidR="00EA108C" w:rsidRPr="009D5F5E" w:rsidRDefault="00EA108C" w:rsidP="006A4E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A108C" w:rsidRPr="009D5F5E" w:rsidRDefault="00EA108C" w:rsidP="006A4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108C" w:rsidRPr="009D5F5E" w:rsidRDefault="00EA108C" w:rsidP="006A4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08C" w:rsidRPr="009D5F5E" w:rsidRDefault="00EA108C" w:rsidP="006A4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доля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08C" w:rsidRPr="009D5F5E" w:rsidRDefault="00EA108C" w:rsidP="006A4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A108C" w:rsidRPr="009D5F5E" w:rsidRDefault="00EA108C" w:rsidP="006A4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число на ОО</w:t>
            </w:r>
          </w:p>
        </w:tc>
      </w:tr>
      <w:tr w:rsidR="00EA108C" w:rsidRPr="009D5F5E" w:rsidTr="00EA108C">
        <w:trPr>
          <w:trHeight w:val="20"/>
          <w:tblHeader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A108C" w:rsidRPr="009D5F5E" w:rsidRDefault="00EA108C" w:rsidP="006A4E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108C" w:rsidRPr="009D5F5E" w:rsidRDefault="00EA108C" w:rsidP="006A4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08C" w:rsidRPr="009D5F5E" w:rsidRDefault="00EA108C" w:rsidP="006A4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08C" w:rsidRPr="009D5F5E" w:rsidRDefault="00EA108C" w:rsidP="006A4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108C" w:rsidRPr="009D5F5E" w:rsidRDefault="00EA108C" w:rsidP="006A4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108C" w:rsidRPr="009D5F5E" w:rsidRDefault="00EA108C" w:rsidP="006A4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</w:tr>
      <w:tr w:rsidR="006A4E94" w:rsidRPr="009D5F5E" w:rsidTr="00EA108C">
        <w:trPr>
          <w:trHeight w:val="2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A4E94" w:rsidRPr="009D5F5E" w:rsidRDefault="003F20EC" w:rsidP="006A4E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5F5E">
              <w:rPr>
                <w:rFonts w:ascii="Times New Roman" w:hAnsi="Times New Roman" w:cs="Times New Roman"/>
                <w:sz w:val="28"/>
                <w:szCs w:val="28"/>
              </w:rPr>
              <w:t>Кемеровский</w:t>
            </w:r>
            <w:proofErr w:type="gramEnd"/>
            <w:r w:rsidR="006A4E94" w:rsidRPr="009D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A4E94" w:rsidRPr="009D5F5E" w:rsidRDefault="006A4E94" w:rsidP="006A4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F20EC" w:rsidRPr="009D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4E94" w:rsidRPr="009D5F5E" w:rsidRDefault="003F20EC" w:rsidP="006A4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4E94" w:rsidRPr="009D5F5E" w:rsidRDefault="003F20EC" w:rsidP="006A4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6A4E94" w:rsidRPr="009D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D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4E94" w:rsidRPr="009D5F5E" w:rsidRDefault="006A4E94" w:rsidP="006A4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A4E94" w:rsidRPr="009D5F5E" w:rsidRDefault="006A4E94" w:rsidP="006A4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:rsidR="0020189F" w:rsidRDefault="0020189F" w:rsidP="002018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7FA" w:rsidRPr="0020189F" w:rsidRDefault="008B27FA" w:rsidP="002018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89F">
        <w:rPr>
          <w:rFonts w:ascii="Times New Roman" w:hAnsi="Times New Roman"/>
          <w:bCs/>
          <w:sz w:val="28"/>
          <w:szCs w:val="28"/>
        </w:rPr>
        <w:t>Особое внимание следует обратить на проведени</w:t>
      </w:r>
      <w:r w:rsidR="0020189F" w:rsidRPr="0020189F">
        <w:rPr>
          <w:rFonts w:ascii="Times New Roman" w:hAnsi="Times New Roman"/>
          <w:bCs/>
          <w:sz w:val="28"/>
          <w:szCs w:val="28"/>
        </w:rPr>
        <w:t>е</w:t>
      </w:r>
      <w:r w:rsidR="003F20EC">
        <w:rPr>
          <w:rFonts w:ascii="Times New Roman" w:hAnsi="Times New Roman"/>
          <w:bCs/>
          <w:sz w:val="28"/>
          <w:szCs w:val="28"/>
        </w:rPr>
        <w:t xml:space="preserve"> </w:t>
      </w:r>
      <w:r w:rsidR="00250772">
        <w:rPr>
          <w:rFonts w:ascii="Times New Roman" w:hAnsi="Times New Roman"/>
          <w:bCs/>
          <w:sz w:val="28"/>
          <w:szCs w:val="28"/>
        </w:rPr>
        <w:t xml:space="preserve">оценочных процедур </w:t>
      </w:r>
      <w:r w:rsidRPr="00250772">
        <w:rPr>
          <w:rFonts w:ascii="Times New Roman" w:hAnsi="Times New Roman"/>
          <w:b/>
          <w:bCs/>
          <w:sz w:val="28"/>
          <w:szCs w:val="28"/>
        </w:rPr>
        <w:t>в первых классах</w:t>
      </w:r>
      <w:r w:rsidR="00250772">
        <w:rPr>
          <w:rFonts w:ascii="Times New Roman" w:hAnsi="Times New Roman"/>
          <w:b/>
          <w:bCs/>
          <w:sz w:val="28"/>
          <w:szCs w:val="28"/>
        </w:rPr>
        <w:t>.</w:t>
      </w:r>
      <w:r w:rsidR="003F20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8C4" w:rsidRPr="00BC38C4">
        <w:rPr>
          <w:rFonts w:ascii="Times New Roman" w:hAnsi="Times New Roman"/>
          <w:bCs/>
          <w:sz w:val="28"/>
          <w:szCs w:val="28"/>
        </w:rPr>
        <w:t>Система оценивания является</w:t>
      </w:r>
      <w:r w:rsidR="003F20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C38C4" w:rsidRPr="00BC38C4">
        <w:rPr>
          <w:rFonts w:ascii="Times New Roman" w:hAnsi="Times New Roman"/>
          <w:b/>
          <w:bCs/>
          <w:sz w:val="28"/>
          <w:szCs w:val="28"/>
        </w:rPr>
        <w:t>безотметочной</w:t>
      </w:r>
      <w:proofErr w:type="spellEnd"/>
      <w:r w:rsidR="00BC38C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C38C4">
        <w:rPr>
          <w:rFonts w:ascii="Times New Roman" w:hAnsi="Times New Roman"/>
          <w:bCs/>
          <w:sz w:val="28"/>
          <w:szCs w:val="28"/>
        </w:rPr>
        <w:t>к</w:t>
      </w:r>
      <w:r w:rsidR="00250772" w:rsidRPr="00250772">
        <w:rPr>
          <w:rFonts w:ascii="Times New Roman" w:hAnsi="Times New Roman"/>
          <w:bCs/>
          <w:sz w:val="28"/>
          <w:szCs w:val="28"/>
        </w:rPr>
        <w:t>онтр</w:t>
      </w:r>
      <w:r w:rsidR="00250772" w:rsidRPr="0020189F">
        <w:rPr>
          <w:rFonts w:ascii="Times New Roman" w:hAnsi="Times New Roman"/>
          <w:bCs/>
          <w:sz w:val="28"/>
          <w:szCs w:val="28"/>
        </w:rPr>
        <w:t>ольны</w:t>
      </w:r>
      <w:r w:rsidR="00AB6974">
        <w:rPr>
          <w:rFonts w:ascii="Times New Roman" w:hAnsi="Times New Roman"/>
          <w:bCs/>
          <w:sz w:val="28"/>
          <w:szCs w:val="28"/>
        </w:rPr>
        <w:t>е</w:t>
      </w:r>
      <w:r w:rsidR="00250772">
        <w:rPr>
          <w:rFonts w:ascii="Times New Roman" w:hAnsi="Times New Roman"/>
          <w:bCs/>
          <w:sz w:val="28"/>
          <w:szCs w:val="28"/>
        </w:rPr>
        <w:t xml:space="preserve">/проверочные </w:t>
      </w:r>
      <w:r w:rsidR="00250772" w:rsidRPr="0020189F">
        <w:rPr>
          <w:rFonts w:ascii="Times New Roman" w:hAnsi="Times New Roman"/>
          <w:bCs/>
          <w:sz w:val="28"/>
          <w:szCs w:val="28"/>
        </w:rPr>
        <w:t>работ</w:t>
      </w:r>
      <w:r w:rsidR="00250772">
        <w:rPr>
          <w:rFonts w:ascii="Times New Roman" w:hAnsi="Times New Roman"/>
          <w:bCs/>
          <w:sz w:val="28"/>
          <w:szCs w:val="28"/>
        </w:rPr>
        <w:t>ы</w:t>
      </w:r>
      <w:r w:rsidR="00AB6974">
        <w:rPr>
          <w:rFonts w:ascii="Times New Roman" w:hAnsi="Times New Roman"/>
          <w:bCs/>
          <w:sz w:val="28"/>
          <w:szCs w:val="28"/>
        </w:rPr>
        <w:t xml:space="preserve"> - </w:t>
      </w:r>
      <w:r w:rsidRPr="0020189F">
        <w:rPr>
          <w:rFonts w:ascii="Times New Roman" w:hAnsi="Times New Roman"/>
          <w:bCs/>
          <w:sz w:val="28"/>
          <w:szCs w:val="28"/>
        </w:rPr>
        <w:t>кратковременные работы</w:t>
      </w:r>
      <w:r w:rsidR="00BC38C4">
        <w:rPr>
          <w:rFonts w:ascii="Times New Roman" w:hAnsi="Times New Roman"/>
          <w:bCs/>
          <w:sz w:val="28"/>
          <w:szCs w:val="28"/>
        </w:rPr>
        <w:t xml:space="preserve">, т.е. составляют часть </w:t>
      </w:r>
      <w:r w:rsidR="0020189F" w:rsidRPr="0020189F">
        <w:rPr>
          <w:rFonts w:ascii="Times New Roman" w:hAnsi="Times New Roman"/>
          <w:bCs/>
          <w:sz w:val="28"/>
          <w:szCs w:val="28"/>
        </w:rPr>
        <w:t>урока</w:t>
      </w:r>
      <w:r w:rsidR="00BC38C4">
        <w:rPr>
          <w:rFonts w:ascii="Times New Roman" w:hAnsi="Times New Roman"/>
          <w:bCs/>
          <w:sz w:val="28"/>
          <w:szCs w:val="28"/>
        </w:rPr>
        <w:t>.</w:t>
      </w:r>
    </w:p>
    <w:p w:rsidR="009D5F5E" w:rsidRDefault="009D5F5E" w:rsidP="002018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C5B" w:rsidRDefault="0020189F" w:rsidP="002018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Ниже представлены случаи включения в графики контрольных работ в первых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классах</w:t>
      </w:r>
      <w:proofErr w:type="gramEnd"/>
      <w:r w:rsidR="00845DA1">
        <w:rPr>
          <w:rFonts w:ascii="Times New Roman" w:hAnsi="Times New Roman" w:cs="Times New Roman"/>
          <w:bCs/>
          <w:sz w:val="28"/>
          <w:szCs w:val="28"/>
        </w:rPr>
        <w:t xml:space="preserve"> данных с признаками риска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0511" w:rsidRPr="003F20EC" w:rsidRDefault="009D5F5E" w:rsidP="009D5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D34A6" w:rsidRPr="003F20EC">
        <w:rPr>
          <w:rFonts w:ascii="Times New Roman" w:hAnsi="Times New Roman" w:cs="Times New Roman"/>
          <w:bCs/>
          <w:sz w:val="28"/>
          <w:szCs w:val="28"/>
        </w:rPr>
        <w:t xml:space="preserve">Некоторые ОО </w:t>
      </w:r>
      <w:r w:rsidR="0060131C" w:rsidRPr="003F20EC">
        <w:rPr>
          <w:rFonts w:ascii="Times New Roman" w:hAnsi="Times New Roman" w:cs="Times New Roman"/>
          <w:bCs/>
          <w:sz w:val="28"/>
          <w:szCs w:val="28"/>
        </w:rPr>
        <w:t xml:space="preserve">внесли в график оценочных процедур для первых классов контрольные работы </w:t>
      </w:r>
      <w:r w:rsidR="005D34A6" w:rsidRPr="003F20EC">
        <w:rPr>
          <w:rFonts w:ascii="Times New Roman" w:hAnsi="Times New Roman" w:cs="Times New Roman"/>
          <w:bCs/>
          <w:sz w:val="28"/>
          <w:szCs w:val="28"/>
        </w:rPr>
        <w:t xml:space="preserve">по следующим предметам: </w:t>
      </w:r>
      <w:proofErr w:type="gramStart"/>
      <w:r w:rsidR="005D34A6" w:rsidRPr="003F20EC">
        <w:rPr>
          <w:rFonts w:ascii="Times New Roman" w:hAnsi="Times New Roman" w:cs="Times New Roman"/>
          <w:bCs/>
          <w:sz w:val="28"/>
          <w:szCs w:val="28"/>
        </w:rPr>
        <w:t>ИЗО</w:t>
      </w:r>
      <w:proofErr w:type="gramEnd"/>
      <w:r w:rsidR="005D34A6" w:rsidRPr="003F20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0131C" w:rsidRPr="003F20EC">
        <w:rPr>
          <w:rFonts w:ascii="Times New Roman" w:hAnsi="Times New Roman" w:cs="Times New Roman"/>
          <w:bCs/>
          <w:sz w:val="28"/>
          <w:szCs w:val="28"/>
        </w:rPr>
        <w:t>музыка</w:t>
      </w:r>
      <w:r w:rsidR="005D34A6" w:rsidRPr="003F20EC">
        <w:rPr>
          <w:rFonts w:ascii="Times New Roman" w:hAnsi="Times New Roman" w:cs="Times New Roman"/>
          <w:bCs/>
          <w:sz w:val="28"/>
          <w:szCs w:val="28"/>
        </w:rPr>
        <w:t>, технология, физическая культура.</w:t>
      </w:r>
    </w:p>
    <w:p w:rsidR="00AB6974" w:rsidRDefault="0025191D" w:rsidP="006E16B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ц</w:t>
      </w:r>
      <w:r w:rsidRPr="0025191D">
        <w:rPr>
          <w:rFonts w:ascii="Times New Roman" w:hAnsi="Times New Roman" w:cs="Times New Roman"/>
          <w:bCs/>
          <w:sz w:val="28"/>
          <w:szCs w:val="28"/>
        </w:rPr>
        <w:t>елью оптимизаци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5191D">
        <w:rPr>
          <w:rFonts w:ascii="Times New Roman" w:hAnsi="Times New Roman" w:cs="Times New Roman"/>
          <w:bCs/>
          <w:sz w:val="28"/>
          <w:szCs w:val="28"/>
        </w:rPr>
        <w:t xml:space="preserve"> количества оценочных процедур институционального, регионального, федерального уровней, проводимых в общеобразовательных организациях </w:t>
      </w:r>
      <w:r w:rsidR="003F20EC" w:rsidRPr="007144DA">
        <w:rPr>
          <w:rFonts w:ascii="Times New Roman" w:hAnsi="Times New Roman" w:cs="Times New Roman"/>
          <w:sz w:val="28"/>
          <w:szCs w:val="28"/>
        </w:rPr>
        <w:t>Ке</w:t>
      </w:r>
      <w:r w:rsidR="003F20EC">
        <w:rPr>
          <w:rFonts w:ascii="Times New Roman" w:hAnsi="Times New Roman" w:cs="Times New Roman"/>
          <w:sz w:val="28"/>
          <w:szCs w:val="28"/>
        </w:rPr>
        <w:t>меровского</w:t>
      </w:r>
      <w:r w:rsidR="005D34A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 </w:t>
      </w:r>
      <w:r w:rsidRPr="0025191D">
        <w:rPr>
          <w:rFonts w:ascii="Times New Roman" w:hAnsi="Times New Roman" w:cs="Times New Roman"/>
          <w:bCs/>
          <w:sz w:val="28"/>
          <w:szCs w:val="28"/>
        </w:rPr>
        <w:t>с учетом необходимости обеспечения методически обоснованного режима контроля знаний и актуальности задач мониторинга качества образования</w:t>
      </w:r>
      <w:r w:rsidR="00D137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4A6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руководителям общеобразовательных организаций </w:t>
      </w:r>
      <w:r w:rsidR="00EA108C">
        <w:rPr>
          <w:rFonts w:ascii="Times New Roman" w:hAnsi="Times New Roman"/>
          <w:bCs/>
          <w:sz w:val="28"/>
          <w:szCs w:val="28"/>
        </w:rPr>
        <w:t xml:space="preserve">рекомендуем </w:t>
      </w:r>
      <w:r w:rsidR="00A815FC" w:rsidRPr="0025191D">
        <w:rPr>
          <w:rFonts w:ascii="Times New Roman" w:hAnsi="Times New Roman"/>
          <w:b/>
          <w:bCs/>
          <w:sz w:val="28"/>
          <w:szCs w:val="28"/>
        </w:rPr>
        <w:t xml:space="preserve">обеспечить </w:t>
      </w:r>
      <w:r w:rsidR="00AB6974" w:rsidRPr="0025191D">
        <w:rPr>
          <w:rFonts w:ascii="Times New Roman" w:hAnsi="Times New Roman"/>
          <w:b/>
          <w:bCs/>
          <w:sz w:val="28"/>
          <w:szCs w:val="28"/>
        </w:rPr>
        <w:t>следующее</w:t>
      </w:r>
      <w:r w:rsidR="00AB6974">
        <w:rPr>
          <w:rFonts w:ascii="Times New Roman" w:hAnsi="Times New Roman"/>
          <w:bCs/>
          <w:sz w:val="28"/>
          <w:szCs w:val="28"/>
        </w:rPr>
        <w:t>:</w:t>
      </w:r>
    </w:p>
    <w:p w:rsidR="00A815FC" w:rsidRPr="00A815FC" w:rsidRDefault="00A815FC" w:rsidP="00607396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EA108C" w:rsidRPr="00A815FC">
        <w:rPr>
          <w:rFonts w:ascii="Times New Roman" w:hAnsi="Times New Roman"/>
          <w:bCs/>
          <w:sz w:val="28"/>
          <w:szCs w:val="28"/>
        </w:rPr>
        <w:t>сил</w:t>
      </w:r>
      <w:r w:rsidRPr="00A815FC">
        <w:rPr>
          <w:rFonts w:ascii="Times New Roman" w:hAnsi="Times New Roman"/>
          <w:bCs/>
          <w:sz w:val="28"/>
          <w:szCs w:val="28"/>
        </w:rPr>
        <w:t>ение</w:t>
      </w:r>
      <w:r w:rsidR="003F20E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A108C" w:rsidRPr="00A815FC">
        <w:rPr>
          <w:rFonts w:ascii="Times New Roman" w:hAnsi="Times New Roman"/>
          <w:bCs/>
          <w:sz w:val="28"/>
          <w:szCs w:val="28"/>
        </w:rPr>
        <w:t>контрол</w:t>
      </w:r>
      <w:r w:rsidRPr="00A815FC">
        <w:rPr>
          <w:rFonts w:ascii="Times New Roman" w:hAnsi="Times New Roman"/>
          <w:bCs/>
          <w:sz w:val="28"/>
          <w:szCs w:val="28"/>
        </w:rPr>
        <w:t>я</w:t>
      </w:r>
      <w:r w:rsidR="00EA108C" w:rsidRPr="00A815FC">
        <w:rPr>
          <w:rFonts w:ascii="Times New Roman" w:hAnsi="Times New Roman"/>
          <w:bCs/>
          <w:sz w:val="28"/>
          <w:szCs w:val="28"/>
        </w:rPr>
        <w:t xml:space="preserve"> за</w:t>
      </w:r>
      <w:proofErr w:type="gramEnd"/>
      <w:r w:rsidR="00EA108C" w:rsidRPr="00A815FC">
        <w:rPr>
          <w:rFonts w:ascii="Times New Roman" w:hAnsi="Times New Roman"/>
          <w:bCs/>
          <w:sz w:val="28"/>
          <w:szCs w:val="28"/>
        </w:rPr>
        <w:t xml:space="preserve"> исполнением </w:t>
      </w:r>
      <w:r w:rsidR="00AB6974" w:rsidRPr="00A815FC">
        <w:rPr>
          <w:rFonts w:ascii="Times New Roman" w:hAnsi="Times New Roman"/>
          <w:bCs/>
          <w:sz w:val="28"/>
          <w:szCs w:val="28"/>
        </w:rPr>
        <w:t>общ</w:t>
      </w:r>
      <w:r w:rsidRPr="00A815FC">
        <w:rPr>
          <w:rFonts w:ascii="Times New Roman" w:hAnsi="Times New Roman"/>
          <w:bCs/>
          <w:sz w:val="28"/>
          <w:szCs w:val="28"/>
        </w:rPr>
        <w:t xml:space="preserve">еобразовательными организациями, реализующими программы НОО, ООО, СОО, </w:t>
      </w:r>
      <w:r w:rsidR="00EA108C" w:rsidRPr="00A815FC">
        <w:rPr>
          <w:rFonts w:ascii="Times New Roman" w:hAnsi="Times New Roman"/>
          <w:bCs/>
          <w:sz w:val="28"/>
          <w:szCs w:val="28"/>
        </w:rPr>
        <w:t xml:space="preserve">требований к </w:t>
      </w:r>
      <w:r w:rsidR="00AB6974" w:rsidRPr="00A815FC">
        <w:rPr>
          <w:rFonts w:ascii="Times New Roman" w:hAnsi="Times New Roman"/>
          <w:bCs/>
          <w:sz w:val="28"/>
          <w:szCs w:val="28"/>
        </w:rPr>
        <w:t>единым графикам проведения оценочных процедур федерального, регионального, мун</w:t>
      </w:r>
      <w:r w:rsidRPr="00A815FC">
        <w:rPr>
          <w:rFonts w:ascii="Times New Roman" w:hAnsi="Times New Roman"/>
          <w:bCs/>
          <w:sz w:val="28"/>
          <w:szCs w:val="28"/>
        </w:rPr>
        <w:t>иципального и школьного уровней.</w:t>
      </w:r>
    </w:p>
    <w:p w:rsidR="00D85115" w:rsidRPr="00A815FC" w:rsidRDefault="00D13933" w:rsidP="00607396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815FC">
        <w:rPr>
          <w:rFonts w:ascii="Times New Roman" w:hAnsi="Times New Roman"/>
          <w:bCs/>
          <w:sz w:val="28"/>
          <w:szCs w:val="28"/>
        </w:rPr>
        <w:t>Рассмотре</w:t>
      </w:r>
      <w:r w:rsidR="00A815FC">
        <w:rPr>
          <w:rFonts w:ascii="Times New Roman" w:hAnsi="Times New Roman"/>
          <w:bCs/>
          <w:sz w:val="28"/>
          <w:szCs w:val="28"/>
        </w:rPr>
        <w:t>ние</w:t>
      </w:r>
      <w:r w:rsidRPr="00A815FC">
        <w:rPr>
          <w:rFonts w:ascii="Times New Roman" w:hAnsi="Times New Roman"/>
          <w:bCs/>
          <w:sz w:val="28"/>
          <w:szCs w:val="28"/>
        </w:rPr>
        <w:t xml:space="preserve"> все</w:t>
      </w:r>
      <w:r w:rsidR="00A815FC">
        <w:rPr>
          <w:rFonts w:ascii="Times New Roman" w:hAnsi="Times New Roman"/>
          <w:bCs/>
          <w:sz w:val="28"/>
          <w:szCs w:val="28"/>
        </w:rPr>
        <w:t>х</w:t>
      </w:r>
      <w:r w:rsidRPr="00A815FC">
        <w:rPr>
          <w:rFonts w:ascii="Times New Roman" w:hAnsi="Times New Roman"/>
          <w:bCs/>
          <w:sz w:val="28"/>
          <w:szCs w:val="28"/>
        </w:rPr>
        <w:t xml:space="preserve"> случа</w:t>
      </w:r>
      <w:r w:rsidR="00A815FC">
        <w:rPr>
          <w:rFonts w:ascii="Times New Roman" w:hAnsi="Times New Roman"/>
          <w:bCs/>
          <w:sz w:val="28"/>
          <w:szCs w:val="28"/>
        </w:rPr>
        <w:t>ев</w:t>
      </w:r>
      <w:r w:rsidRPr="00A815FC">
        <w:rPr>
          <w:rFonts w:ascii="Times New Roman" w:hAnsi="Times New Roman"/>
          <w:bCs/>
          <w:sz w:val="28"/>
          <w:szCs w:val="28"/>
        </w:rPr>
        <w:t xml:space="preserve"> превышение показателя «объем учебного времени, затрачиваемого на проведение оценочных процедур</w:t>
      </w:r>
      <w:r w:rsidR="00D85115" w:rsidRPr="00A815FC">
        <w:rPr>
          <w:rFonts w:ascii="Times New Roman" w:hAnsi="Times New Roman"/>
          <w:bCs/>
          <w:sz w:val="28"/>
          <w:szCs w:val="28"/>
        </w:rPr>
        <w:t>»</w:t>
      </w:r>
      <w:r w:rsidRPr="00A815FC">
        <w:rPr>
          <w:rFonts w:ascii="Times New Roman" w:hAnsi="Times New Roman"/>
          <w:bCs/>
          <w:sz w:val="28"/>
          <w:szCs w:val="28"/>
        </w:rPr>
        <w:t xml:space="preserve">, </w:t>
      </w:r>
      <w:r w:rsidR="00D85115" w:rsidRPr="00A815FC">
        <w:rPr>
          <w:rFonts w:ascii="Times New Roman" w:hAnsi="Times New Roman"/>
          <w:bCs/>
          <w:sz w:val="28"/>
          <w:szCs w:val="28"/>
        </w:rPr>
        <w:t xml:space="preserve">который </w:t>
      </w:r>
      <w:r w:rsidRPr="00A815FC">
        <w:rPr>
          <w:rFonts w:ascii="Times New Roman" w:hAnsi="Times New Roman"/>
          <w:bCs/>
          <w:sz w:val="28"/>
          <w:szCs w:val="28"/>
        </w:rPr>
        <w:t>не должен превышать 10% от объема времени, выделенного на данный предмет</w:t>
      </w:r>
      <w:r w:rsidR="00D85115" w:rsidRPr="00A815FC">
        <w:rPr>
          <w:rFonts w:ascii="Times New Roman" w:hAnsi="Times New Roman"/>
          <w:bCs/>
          <w:sz w:val="28"/>
          <w:szCs w:val="28"/>
        </w:rPr>
        <w:t>.</w:t>
      </w:r>
    </w:p>
    <w:p w:rsidR="00D13933" w:rsidRPr="00A815FC" w:rsidRDefault="00A815FC" w:rsidP="00607396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A815FC">
        <w:rPr>
          <w:rFonts w:ascii="Times New Roman" w:hAnsi="Times New Roman"/>
          <w:bCs/>
          <w:sz w:val="28"/>
          <w:szCs w:val="28"/>
        </w:rPr>
        <w:t>огласовани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A815FC">
        <w:rPr>
          <w:rFonts w:ascii="Times New Roman" w:hAnsi="Times New Roman"/>
          <w:bCs/>
          <w:sz w:val="28"/>
          <w:szCs w:val="28"/>
        </w:rPr>
        <w:t xml:space="preserve"> едины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A815FC">
        <w:rPr>
          <w:rFonts w:ascii="Times New Roman" w:hAnsi="Times New Roman"/>
          <w:bCs/>
          <w:sz w:val="28"/>
          <w:szCs w:val="28"/>
        </w:rPr>
        <w:t xml:space="preserve"> график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A815FC">
        <w:rPr>
          <w:rFonts w:ascii="Times New Roman" w:hAnsi="Times New Roman"/>
          <w:bCs/>
          <w:sz w:val="28"/>
          <w:szCs w:val="28"/>
        </w:rPr>
        <w:t xml:space="preserve"> проведения оценочных процедур федерального, регионального, муниципального и школьного уровней </w:t>
      </w:r>
      <w:r w:rsidR="0025191D">
        <w:rPr>
          <w:rFonts w:ascii="Times New Roman" w:hAnsi="Times New Roman"/>
          <w:bCs/>
          <w:sz w:val="28"/>
          <w:szCs w:val="28"/>
        </w:rPr>
        <w:t>до</w:t>
      </w:r>
      <w:r w:rsidRPr="00A815FC">
        <w:rPr>
          <w:rFonts w:ascii="Times New Roman" w:hAnsi="Times New Roman"/>
          <w:bCs/>
          <w:sz w:val="28"/>
          <w:szCs w:val="28"/>
        </w:rPr>
        <w:t xml:space="preserve"> 1 сентября 2023 года</w:t>
      </w:r>
      <w:r>
        <w:rPr>
          <w:rFonts w:ascii="Times New Roman" w:hAnsi="Times New Roman"/>
          <w:bCs/>
          <w:sz w:val="28"/>
          <w:szCs w:val="28"/>
        </w:rPr>
        <w:t>, и</w:t>
      </w:r>
      <w:r w:rsidR="00D13933" w:rsidRPr="00A815FC">
        <w:rPr>
          <w:rFonts w:ascii="Times New Roman" w:hAnsi="Times New Roman"/>
          <w:bCs/>
          <w:sz w:val="28"/>
          <w:szCs w:val="28"/>
        </w:rPr>
        <w:t>скл</w:t>
      </w:r>
      <w:r w:rsidR="0025191D">
        <w:rPr>
          <w:rFonts w:ascii="Times New Roman" w:hAnsi="Times New Roman"/>
          <w:bCs/>
          <w:sz w:val="28"/>
          <w:szCs w:val="28"/>
        </w:rPr>
        <w:t xml:space="preserve">ючение </w:t>
      </w:r>
      <w:r>
        <w:rPr>
          <w:rFonts w:ascii="Times New Roman" w:hAnsi="Times New Roman"/>
          <w:bCs/>
          <w:sz w:val="28"/>
          <w:szCs w:val="28"/>
        </w:rPr>
        <w:t>превышени</w:t>
      </w:r>
      <w:r w:rsidR="0025191D">
        <w:rPr>
          <w:rFonts w:ascii="Times New Roman" w:hAnsi="Times New Roman"/>
          <w:bCs/>
          <w:sz w:val="28"/>
          <w:szCs w:val="28"/>
        </w:rPr>
        <w:t xml:space="preserve">я показателя </w:t>
      </w:r>
      <w:r w:rsidR="0025191D" w:rsidRPr="0025191D">
        <w:rPr>
          <w:rFonts w:ascii="Times New Roman" w:hAnsi="Times New Roman"/>
          <w:bCs/>
          <w:sz w:val="28"/>
          <w:szCs w:val="28"/>
        </w:rPr>
        <w:t>«объем учебного времени, затрачиваемого на проведение оценочных процедур»</w:t>
      </w:r>
      <w:r w:rsidR="00D13933" w:rsidRPr="00A815FC">
        <w:rPr>
          <w:rFonts w:ascii="Times New Roman" w:hAnsi="Times New Roman"/>
          <w:bCs/>
          <w:sz w:val="28"/>
          <w:szCs w:val="28"/>
        </w:rPr>
        <w:t>.</w:t>
      </w:r>
    </w:p>
    <w:p w:rsidR="006E16BF" w:rsidRDefault="00A815FC" w:rsidP="00607396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BB6F6A" w:rsidRPr="00A815FC">
        <w:rPr>
          <w:rFonts w:ascii="Times New Roman" w:hAnsi="Times New Roman"/>
          <w:bCs/>
          <w:sz w:val="28"/>
          <w:szCs w:val="28"/>
        </w:rPr>
        <w:t xml:space="preserve">онтроль </w:t>
      </w:r>
      <w:r w:rsidR="00CE0539" w:rsidRPr="00A815FC">
        <w:rPr>
          <w:rFonts w:ascii="Times New Roman" w:hAnsi="Times New Roman"/>
          <w:bCs/>
          <w:sz w:val="28"/>
          <w:szCs w:val="28"/>
        </w:rPr>
        <w:t>размещ</w:t>
      </w:r>
      <w:r w:rsidR="00BB6F6A" w:rsidRPr="00A815FC">
        <w:rPr>
          <w:rFonts w:ascii="Times New Roman" w:hAnsi="Times New Roman"/>
          <w:bCs/>
          <w:sz w:val="28"/>
          <w:szCs w:val="28"/>
        </w:rPr>
        <w:t xml:space="preserve">ения </w:t>
      </w:r>
      <w:r w:rsidR="00607396" w:rsidRPr="00A815FC">
        <w:rPr>
          <w:rFonts w:ascii="Times New Roman" w:hAnsi="Times New Roman"/>
          <w:bCs/>
          <w:sz w:val="28"/>
          <w:szCs w:val="28"/>
        </w:rPr>
        <w:t>едины</w:t>
      </w:r>
      <w:r w:rsidR="00607396">
        <w:rPr>
          <w:rFonts w:ascii="Times New Roman" w:hAnsi="Times New Roman"/>
          <w:bCs/>
          <w:sz w:val="28"/>
          <w:szCs w:val="28"/>
        </w:rPr>
        <w:t>х</w:t>
      </w:r>
      <w:r w:rsidR="00607396" w:rsidRPr="00A815FC">
        <w:rPr>
          <w:rFonts w:ascii="Times New Roman" w:hAnsi="Times New Roman"/>
          <w:bCs/>
          <w:sz w:val="28"/>
          <w:szCs w:val="28"/>
        </w:rPr>
        <w:t xml:space="preserve"> график</w:t>
      </w:r>
      <w:r w:rsidR="00607396">
        <w:rPr>
          <w:rFonts w:ascii="Times New Roman" w:hAnsi="Times New Roman"/>
          <w:bCs/>
          <w:sz w:val="28"/>
          <w:szCs w:val="28"/>
        </w:rPr>
        <w:t>ов</w:t>
      </w:r>
      <w:r w:rsidR="00607396" w:rsidRPr="00A815FC">
        <w:rPr>
          <w:rFonts w:ascii="Times New Roman" w:hAnsi="Times New Roman"/>
          <w:bCs/>
          <w:sz w:val="28"/>
          <w:szCs w:val="28"/>
        </w:rPr>
        <w:t xml:space="preserve"> проведения оценочных процедур федерального, регионального, муниципального и школьного уровней</w:t>
      </w:r>
      <w:r w:rsidR="003F20EC">
        <w:rPr>
          <w:rFonts w:ascii="Times New Roman" w:hAnsi="Times New Roman"/>
          <w:bCs/>
          <w:sz w:val="28"/>
          <w:szCs w:val="28"/>
        </w:rPr>
        <w:t xml:space="preserve"> </w:t>
      </w:r>
      <w:r w:rsidR="00D85115" w:rsidRPr="00A815FC">
        <w:rPr>
          <w:rFonts w:ascii="Times New Roman" w:hAnsi="Times New Roman"/>
          <w:bCs/>
          <w:sz w:val="28"/>
          <w:szCs w:val="28"/>
        </w:rPr>
        <w:t xml:space="preserve">в </w:t>
      </w:r>
      <w:r w:rsidR="00CE0539" w:rsidRPr="00A815FC">
        <w:rPr>
          <w:rFonts w:ascii="Times New Roman" w:hAnsi="Times New Roman"/>
          <w:bCs/>
          <w:sz w:val="28"/>
          <w:szCs w:val="28"/>
        </w:rPr>
        <w:t xml:space="preserve">открытом доступе </w:t>
      </w:r>
      <w:r w:rsidR="00D85115" w:rsidRPr="00A815FC">
        <w:rPr>
          <w:rFonts w:ascii="Times New Roman" w:hAnsi="Times New Roman"/>
          <w:bCs/>
          <w:sz w:val="28"/>
          <w:szCs w:val="28"/>
        </w:rPr>
        <w:t xml:space="preserve">(на </w:t>
      </w:r>
      <w:r w:rsidR="00BB6F6A" w:rsidRPr="00A815FC">
        <w:rPr>
          <w:rFonts w:ascii="Times New Roman" w:hAnsi="Times New Roman"/>
          <w:bCs/>
          <w:sz w:val="28"/>
          <w:szCs w:val="28"/>
        </w:rPr>
        <w:t xml:space="preserve">сайте образовательной организации) </w:t>
      </w:r>
      <w:r w:rsidR="00D85115" w:rsidRPr="00A815FC">
        <w:rPr>
          <w:rFonts w:ascii="Times New Roman" w:hAnsi="Times New Roman"/>
          <w:bCs/>
          <w:sz w:val="28"/>
          <w:szCs w:val="28"/>
        </w:rPr>
        <w:t xml:space="preserve">не </w:t>
      </w:r>
      <w:r w:rsidR="00CE0539" w:rsidRPr="00A815FC">
        <w:rPr>
          <w:rFonts w:ascii="Times New Roman" w:hAnsi="Times New Roman"/>
          <w:bCs/>
          <w:sz w:val="28"/>
          <w:szCs w:val="28"/>
        </w:rPr>
        <w:t>поздне</w:t>
      </w:r>
      <w:r w:rsidR="00607396">
        <w:rPr>
          <w:rFonts w:ascii="Times New Roman" w:hAnsi="Times New Roman"/>
          <w:bCs/>
          <w:sz w:val="28"/>
          <w:szCs w:val="28"/>
        </w:rPr>
        <w:t>е</w:t>
      </w:r>
      <w:r w:rsidR="00CE0539" w:rsidRPr="00A815FC">
        <w:rPr>
          <w:rFonts w:ascii="Times New Roman" w:hAnsi="Times New Roman"/>
          <w:bCs/>
          <w:sz w:val="28"/>
          <w:szCs w:val="28"/>
        </w:rPr>
        <w:t xml:space="preserve"> чем через две недели после начала </w:t>
      </w:r>
      <w:r w:rsidR="00607396">
        <w:rPr>
          <w:rFonts w:ascii="Times New Roman" w:hAnsi="Times New Roman"/>
          <w:bCs/>
          <w:sz w:val="28"/>
          <w:szCs w:val="28"/>
        </w:rPr>
        <w:t xml:space="preserve">2023/2024 </w:t>
      </w:r>
      <w:r w:rsidR="00CE0539" w:rsidRPr="00A815FC">
        <w:rPr>
          <w:rFonts w:ascii="Times New Roman" w:hAnsi="Times New Roman"/>
          <w:bCs/>
          <w:sz w:val="28"/>
          <w:szCs w:val="28"/>
        </w:rPr>
        <w:t>учебного года.</w:t>
      </w:r>
    </w:p>
    <w:p w:rsidR="00195E02" w:rsidRDefault="00195E02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5E02" w:rsidRDefault="00195E02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5E02" w:rsidRDefault="00195E02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418D" w:rsidRDefault="0090418D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418D" w:rsidRDefault="0090418D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418D" w:rsidRDefault="0090418D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418D" w:rsidRDefault="0090418D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418D" w:rsidRDefault="0090418D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418D" w:rsidRDefault="0090418D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418D" w:rsidRDefault="0090418D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418D" w:rsidRDefault="0090418D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418D" w:rsidRDefault="0090418D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418D" w:rsidRDefault="0090418D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418D" w:rsidRDefault="0090418D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418D" w:rsidRDefault="0090418D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418D" w:rsidRDefault="0090418D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418D" w:rsidRDefault="0090418D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5E02" w:rsidRDefault="00195E02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5E02" w:rsidRDefault="00195E02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D5F5E" w:rsidRDefault="009D5F5E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D5F5E" w:rsidRDefault="009D5F5E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D5F5E" w:rsidRDefault="009D5F5E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5E02" w:rsidRPr="000E1265" w:rsidRDefault="00195E02" w:rsidP="00195E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265">
        <w:rPr>
          <w:rFonts w:ascii="Times New Roman" w:hAnsi="Times New Roman" w:cs="Times New Roman"/>
          <w:b/>
          <w:sz w:val="28"/>
          <w:szCs w:val="28"/>
        </w:rPr>
        <w:t>Чек-лист анализа графика оценочных процедур</w:t>
      </w:r>
    </w:p>
    <w:p w:rsidR="003445F9" w:rsidRPr="000E1265" w:rsidRDefault="003445F9" w:rsidP="003445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265">
        <w:rPr>
          <w:rFonts w:ascii="Times New Roman" w:hAnsi="Times New Roman" w:cs="Times New Roman"/>
          <w:b/>
          <w:sz w:val="28"/>
          <w:szCs w:val="28"/>
        </w:rPr>
        <w:t>Кемеровского муниципального округа</w:t>
      </w:r>
    </w:p>
    <w:p w:rsidR="003445F9" w:rsidRPr="000E1265" w:rsidRDefault="003445F9" w:rsidP="00195E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E02" w:rsidRDefault="00195E02" w:rsidP="00195E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F5E" w:rsidRPr="003445F9" w:rsidRDefault="009D5F5E" w:rsidP="00195E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1134"/>
        <w:gridCol w:w="992"/>
      </w:tblGrid>
      <w:tr w:rsidR="00195E02" w:rsidRPr="003445F9" w:rsidTr="00195E02">
        <w:tc>
          <w:tcPr>
            <w:tcW w:w="959" w:type="dxa"/>
          </w:tcPr>
          <w:p w:rsidR="00195E02" w:rsidRPr="003445F9" w:rsidRDefault="00195E02" w:rsidP="00195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F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proofErr w:type="gramStart"/>
            <w:r w:rsidRPr="003445F9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445F9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195E02" w:rsidRPr="003445F9" w:rsidRDefault="00195E02" w:rsidP="00195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F9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анализа</w:t>
            </w:r>
          </w:p>
        </w:tc>
        <w:tc>
          <w:tcPr>
            <w:tcW w:w="1134" w:type="dxa"/>
          </w:tcPr>
          <w:p w:rsidR="00195E02" w:rsidRPr="003445F9" w:rsidRDefault="00195E02" w:rsidP="00195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F9">
              <w:rPr>
                <w:rFonts w:ascii="Times New Roman" w:hAnsi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195E02" w:rsidRPr="003445F9" w:rsidRDefault="00195E02" w:rsidP="00195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F9">
              <w:rPr>
                <w:rFonts w:ascii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3445F9" w:rsidRPr="003445F9" w:rsidTr="00195E02">
        <w:tc>
          <w:tcPr>
            <w:tcW w:w="959" w:type="dxa"/>
          </w:tcPr>
          <w:p w:rsidR="003445F9" w:rsidRPr="000E1265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6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 единый график оценочных процедур с учетом </w:t>
            </w:r>
            <w:r w:rsidRPr="003445F9">
              <w:rPr>
                <w:rStyle w:val="2"/>
                <w:rFonts w:eastAsiaTheme="minorHAnsi"/>
                <w:sz w:val="24"/>
                <w:szCs w:val="24"/>
              </w:rPr>
              <w:t>учебных периодов, принятых в ОО (четверть, триместр и т.д.), а также перечня учебных предметов</w:t>
            </w:r>
          </w:p>
        </w:tc>
        <w:tc>
          <w:tcPr>
            <w:tcW w:w="1134" w:type="dxa"/>
          </w:tcPr>
          <w:p w:rsidR="003445F9" w:rsidRPr="003445F9" w:rsidRDefault="003445F9" w:rsidP="003445F9">
            <w:pPr>
              <w:spacing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992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45F9" w:rsidRPr="003445F9" w:rsidTr="00195E02">
        <w:tc>
          <w:tcPr>
            <w:tcW w:w="959" w:type="dxa"/>
          </w:tcPr>
          <w:p w:rsidR="003445F9" w:rsidRPr="000E1265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6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рафик оценочных процедур утвержден руководителем образовательной организации</w:t>
            </w:r>
          </w:p>
        </w:tc>
        <w:tc>
          <w:tcPr>
            <w:tcW w:w="1134" w:type="dxa"/>
          </w:tcPr>
          <w:p w:rsidR="003445F9" w:rsidRPr="003445F9" w:rsidRDefault="003445F9" w:rsidP="003445F9">
            <w:pPr>
              <w:spacing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992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45F9" w:rsidRPr="003445F9" w:rsidTr="00195E02">
        <w:tc>
          <w:tcPr>
            <w:tcW w:w="959" w:type="dxa"/>
          </w:tcPr>
          <w:p w:rsidR="003445F9" w:rsidRPr="000E1265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6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График оценочных процедур размещен на официальном сайте ОО</w:t>
            </w:r>
          </w:p>
        </w:tc>
        <w:tc>
          <w:tcPr>
            <w:tcW w:w="1134" w:type="dxa"/>
          </w:tcPr>
          <w:p w:rsidR="003445F9" w:rsidRPr="003445F9" w:rsidRDefault="003445F9" w:rsidP="003445F9">
            <w:pPr>
              <w:spacing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992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45F9" w:rsidRPr="003445F9" w:rsidTr="00195E02">
        <w:tc>
          <w:tcPr>
            <w:tcW w:w="959" w:type="dxa"/>
          </w:tcPr>
          <w:p w:rsidR="003445F9" w:rsidRPr="000E1265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6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Оценочные процедуры по предмету запланированы не чаще 1 раза в 2,5 недели</w:t>
            </w:r>
          </w:p>
        </w:tc>
        <w:tc>
          <w:tcPr>
            <w:tcW w:w="1134" w:type="dxa"/>
          </w:tcPr>
          <w:p w:rsidR="003445F9" w:rsidRPr="003445F9" w:rsidRDefault="003445F9" w:rsidP="003445F9">
            <w:pPr>
              <w:spacing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992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45F9" w:rsidRPr="003445F9" w:rsidTr="00195E02">
        <w:tc>
          <w:tcPr>
            <w:tcW w:w="959" w:type="dxa"/>
          </w:tcPr>
          <w:p w:rsidR="003445F9" w:rsidRPr="000E1265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6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времени на оценочные процедуры не превышает 10% времени на изучение предмета</w:t>
            </w:r>
          </w:p>
        </w:tc>
        <w:tc>
          <w:tcPr>
            <w:tcW w:w="1134" w:type="dxa"/>
          </w:tcPr>
          <w:p w:rsidR="003445F9" w:rsidRPr="003445F9" w:rsidRDefault="003445F9" w:rsidP="003445F9">
            <w:pPr>
              <w:spacing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992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45F9" w:rsidRPr="003445F9" w:rsidTr="00195E02">
        <w:tc>
          <w:tcPr>
            <w:tcW w:w="959" w:type="dxa"/>
          </w:tcPr>
          <w:p w:rsidR="003445F9" w:rsidRPr="000E1265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6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проводится более одной оценочной процедуры в день в классе</w:t>
            </w:r>
          </w:p>
        </w:tc>
        <w:tc>
          <w:tcPr>
            <w:tcW w:w="1134" w:type="dxa"/>
          </w:tcPr>
          <w:p w:rsidR="003445F9" w:rsidRPr="003445F9" w:rsidRDefault="003445F9" w:rsidP="003445F9">
            <w:pPr>
              <w:spacing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992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45F9" w:rsidRPr="003445F9" w:rsidTr="00195E02">
        <w:tc>
          <w:tcPr>
            <w:tcW w:w="959" w:type="dxa"/>
            <w:vMerge w:val="restart"/>
          </w:tcPr>
          <w:p w:rsidR="003445F9" w:rsidRPr="000E1265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6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Оценочные процедуры запланированы с учетом графиков оценочных процедур:</w:t>
            </w:r>
          </w:p>
        </w:tc>
        <w:tc>
          <w:tcPr>
            <w:tcW w:w="1134" w:type="dxa"/>
          </w:tcPr>
          <w:p w:rsidR="003445F9" w:rsidRPr="003445F9" w:rsidRDefault="003445F9" w:rsidP="0034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45F9" w:rsidRPr="003445F9" w:rsidTr="00D60845">
        <w:tc>
          <w:tcPr>
            <w:tcW w:w="959" w:type="dxa"/>
            <w:vMerge/>
          </w:tcPr>
          <w:p w:rsidR="003445F9" w:rsidRPr="000E1265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3445F9" w:rsidRPr="003445F9" w:rsidRDefault="003445F9" w:rsidP="003445F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федерального уровня</w:t>
            </w:r>
          </w:p>
        </w:tc>
        <w:tc>
          <w:tcPr>
            <w:tcW w:w="1134" w:type="dxa"/>
            <w:vAlign w:val="bottom"/>
          </w:tcPr>
          <w:p w:rsidR="003445F9" w:rsidRPr="003445F9" w:rsidRDefault="003445F9" w:rsidP="003445F9">
            <w:pPr>
              <w:spacing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992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45F9" w:rsidRPr="003445F9" w:rsidTr="00F4089D">
        <w:tc>
          <w:tcPr>
            <w:tcW w:w="959" w:type="dxa"/>
            <w:vMerge/>
          </w:tcPr>
          <w:p w:rsidR="003445F9" w:rsidRPr="000E1265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3445F9" w:rsidRPr="003445F9" w:rsidRDefault="003445F9" w:rsidP="003445F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регионального уровня</w:t>
            </w:r>
          </w:p>
        </w:tc>
        <w:tc>
          <w:tcPr>
            <w:tcW w:w="1134" w:type="dxa"/>
          </w:tcPr>
          <w:p w:rsidR="003445F9" w:rsidRPr="003445F9" w:rsidRDefault="003445F9" w:rsidP="0034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45F9" w:rsidRPr="003445F9" w:rsidTr="00F4089D">
        <w:tc>
          <w:tcPr>
            <w:tcW w:w="959" w:type="dxa"/>
            <w:vMerge/>
          </w:tcPr>
          <w:p w:rsidR="003445F9" w:rsidRPr="000E1265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3445F9" w:rsidRPr="003445F9" w:rsidRDefault="003445F9" w:rsidP="003445F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муниципального уровня</w:t>
            </w:r>
          </w:p>
        </w:tc>
        <w:tc>
          <w:tcPr>
            <w:tcW w:w="1134" w:type="dxa"/>
          </w:tcPr>
          <w:p w:rsidR="003445F9" w:rsidRPr="003445F9" w:rsidRDefault="003445F9" w:rsidP="0034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45F9" w:rsidRPr="003445F9" w:rsidTr="00117AB3">
        <w:tc>
          <w:tcPr>
            <w:tcW w:w="959" w:type="dxa"/>
          </w:tcPr>
          <w:p w:rsidR="003445F9" w:rsidRPr="000E1265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6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379" w:type="dxa"/>
            <w:vAlign w:val="bottom"/>
          </w:tcPr>
          <w:p w:rsidR="003445F9" w:rsidRPr="003445F9" w:rsidRDefault="003445F9" w:rsidP="003445F9">
            <w:pPr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Интегрированы внутренние и внешние (независимые) оценочные процедуры</w:t>
            </w:r>
          </w:p>
        </w:tc>
        <w:tc>
          <w:tcPr>
            <w:tcW w:w="1134" w:type="dxa"/>
          </w:tcPr>
          <w:p w:rsidR="003445F9" w:rsidRPr="003445F9" w:rsidRDefault="003445F9" w:rsidP="003445F9">
            <w:pPr>
              <w:spacing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992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45F9" w:rsidRPr="003445F9" w:rsidTr="00117AB3">
        <w:tc>
          <w:tcPr>
            <w:tcW w:w="959" w:type="dxa"/>
          </w:tcPr>
          <w:p w:rsidR="003445F9" w:rsidRPr="000E1265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65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379" w:type="dxa"/>
            <w:vAlign w:val="bottom"/>
          </w:tcPr>
          <w:p w:rsidR="003445F9" w:rsidRPr="003445F9" w:rsidRDefault="003445F9" w:rsidP="003445F9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проводятся «предварительные» работы перед проведением ВПР, НИКО и т.д.</w:t>
            </w:r>
          </w:p>
        </w:tc>
        <w:tc>
          <w:tcPr>
            <w:tcW w:w="1134" w:type="dxa"/>
          </w:tcPr>
          <w:p w:rsidR="003445F9" w:rsidRPr="003445F9" w:rsidRDefault="003445F9" w:rsidP="003445F9">
            <w:pPr>
              <w:spacing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992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45F9" w:rsidRPr="003445F9" w:rsidTr="00117AB3">
        <w:tc>
          <w:tcPr>
            <w:tcW w:w="959" w:type="dxa"/>
          </w:tcPr>
          <w:p w:rsidR="003445F9" w:rsidRPr="000E1265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65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379" w:type="dxa"/>
            <w:vAlign w:val="bottom"/>
          </w:tcPr>
          <w:p w:rsidR="003445F9" w:rsidRPr="003445F9" w:rsidRDefault="003445F9" w:rsidP="003445F9">
            <w:pPr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Оценочные процедуры по предмету не проводятся на первом и последнем уроке</w:t>
            </w:r>
          </w:p>
        </w:tc>
        <w:tc>
          <w:tcPr>
            <w:tcW w:w="1134" w:type="dxa"/>
          </w:tcPr>
          <w:p w:rsidR="003445F9" w:rsidRPr="003445F9" w:rsidRDefault="003445F9" w:rsidP="003445F9">
            <w:pPr>
              <w:spacing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992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45F9" w:rsidRPr="003445F9" w:rsidTr="00195E02">
        <w:tc>
          <w:tcPr>
            <w:tcW w:w="959" w:type="dxa"/>
          </w:tcPr>
          <w:p w:rsidR="003445F9" w:rsidRPr="000E1265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265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Учтена необходимость всех этапов проведения оценочных процедур (от начала проведения до отработки проблемных зон)</w:t>
            </w:r>
          </w:p>
        </w:tc>
        <w:tc>
          <w:tcPr>
            <w:tcW w:w="1134" w:type="dxa"/>
          </w:tcPr>
          <w:p w:rsidR="003445F9" w:rsidRPr="003445F9" w:rsidRDefault="003445F9" w:rsidP="003445F9">
            <w:pPr>
              <w:spacing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44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992" w:type="dxa"/>
          </w:tcPr>
          <w:p w:rsidR="003445F9" w:rsidRPr="003445F9" w:rsidRDefault="003445F9" w:rsidP="00344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5E02" w:rsidRPr="003445F9" w:rsidRDefault="00195E02" w:rsidP="00195E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E02" w:rsidRDefault="00195E02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F9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5F5E" w:rsidRDefault="009D5F5E" w:rsidP="003445F9">
      <w:pPr>
        <w:framePr w:w="10262" w:h="9513" w:hRule="exact" w:wrap="none" w:vAnchor="page" w:hAnchor="page" w:x="822" w:y="1214"/>
        <w:tabs>
          <w:tab w:val="left" w:pos="2340"/>
          <w:tab w:val="center" w:pos="6070"/>
          <w:tab w:val="right" w:pos="9871"/>
          <w:tab w:val="right" w:pos="10193"/>
        </w:tabs>
        <w:ind w:firstLine="740"/>
        <w:rPr>
          <w:color w:val="000000"/>
          <w:lang w:eastAsia="ru-RU" w:bidi="ru-RU"/>
        </w:rPr>
      </w:pPr>
    </w:p>
    <w:p w:rsidR="009D5F5E" w:rsidRDefault="009D5F5E" w:rsidP="003445F9">
      <w:pPr>
        <w:framePr w:w="10262" w:h="9513" w:hRule="exact" w:wrap="none" w:vAnchor="page" w:hAnchor="page" w:x="822" w:y="1214"/>
        <w:tabs>
          <w:tab w:val="left" w:pos="2340"/>
          <w:tab w:val="center" w:pos="6070"/>
          <w:tab w:val="right" w:pos="9871"/>
          <w:tab w:val="right" w:pos="10193"/>
        </w:tabs>
        <w:ind w:firstLine="740"/>
        <w:rPr>
          <w:color w:val="000000"/>
          <w:lang w:eastAsia="ru-RU" w:bidi="ru-RU"/>
        </w:rPr>
      </w:pPr>
    </w:p>
    <w:p w:rsidR="009D5F5E" w:rsidRDefault="009D5F5E" w:rsidP="003445F9">
      <w:pPr>
        <w:framePr w:w="10262" w:h="9513" w:hRule="exact" w:wrap="none" w:vAnchor="page" w:hAnchor="page" w:x="822" w:y="1214"/>
        <w:tabs>
          <w:tab w:val="left" w:pos="2340"/>
          <w:tab w:val="center" w:pos="6070"/>
          <w:tab w:val="right" w:pos="9871"/>
          <w:tab w:val="right" w:pos="10193"/>
        </w:tabs>
        <w:ind w:firstLine="740"/>
        <w:rPr>
          <w:color w:val="000000"/>
          <w:lang w:eastAsia="ru-RU" w:bidi="ru-RU"/>
        </w:rPr>
      </w:pPr>
    </w:p>
    <w:p w:rsidR="009D5F5E" w:rsidRDefault="009D5F5E" w:rsidP="003445F9">
      <w:pPr>
        <w:framePr w:w="10262" w:h="9513" w:hRule="exact" w:wrap="none" w:vAnchor="page" w:hAnchor="page" w:x="822" w:y="1214"/>
        <w:tabs>
          <w:tab w:val="left" w:pos="2340"/>
          <w:tab w:val="center" w:pos="6070"/>
          <w:tab w:val="right" w:pos="9871"/>
          <w:tab w:val="right" w:pos="10193"/>
        </w:tabs>
        <w:ind w:firstLine="740"/>
        <w:rPr>
          <w:color w:val="000000"/>
          <w:lang w:eastAsia="ru-RU" w:bidi="ru-RU"/>
        </w:rPr>
      </w:pPr>
    </w:p>
    <w:p w:rsidR="009D5F5E" w:rsidRDefault="009D5F5E" w:rsidP="003445F9">
      <w:pPr>
        <w:framePr w:w="10262" w:h="9513" w:hRule="exact" w:wrap="none" w:vAnchor="page" w:hAnchor="page" w:x="822" w:y="1214"/>
        <w:tabs>
          <w:tab w:val="left" w:pos="2340"/>
          <w:tab w:val="center" w:pos="6070"/>
          <w:tab w:val="right" w:pos="9871"/>
          <w:tab w:val="right" w:pos="10193"/>
        </w:tabs>
        <w:ind w:firstLine="740"/>
        <w:rPr>
          <w:color w:val="000000"/>
          <w:lang w:eastAsia="ru-RU" w:bidi="ru-RU"/>
        </w:rPr>
      </w:pPr>
    </w:p>
    <w:p w:rsidR="009D5F5E" w:rsidRPr="009D5F5E" w:rsidRDefault="009D5F5E" w:rsidP="009D5F5E">
      <w:pPr>
        <w:framePr w:w="10262" w:h="9513" w:hRule="exact" w:wrap="none" w:vAnchor="page" w:hAnchor="page" w:x="822" w:y="1214"/>
        <w:ind w:left="160" w:right="160"/>
        <w:rPr>
          <w:rFonts w:ascii="Times New Roman" w:hAnsi="Times New Roman" w:cs="Times New Roman"/>
          <w:sz w:val="28"/>
          <w:szCs w:val="28"/>
        </w:rPr>
      </w:pP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Уровень оптимизации планирования контрольных и проверочных работ в образовательной организации с учетом федеральных, региональных и муниципальных оценочных процедур </w:t>
      </w:r>
      <w:r w:rsidRPr="009D5F5E">
        <w:rPr>
          <w:rStyle w:val="20pt"/>
          <w:rFonts w:eastAsiaTheme="minorHAnsi"/>
          <w:sz w:val="28"/>
          <w:szCs w:val="28"/>
          <w:lang w:val="en-US" w:bidi="en-US"/>
        </w:rPr>
        <w:t>G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D5F5E">
        <w:rPr>
          <w:rStyle w:val="20pt"/>
          <w:rFonts w:eastAsiaTheme="minorHAnsi"/>
          <w:sz w:val="28"/>
          <w:szCs w:val="28"/>
        </w:rPr>
        <w:t xml:space="preserve">= 100 % 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(график оценочных процедур полностью оптимизирован)</w:t>
      </w:r>
    </w:p>
    <w:p w:rsidR="009D5F5E" w:rsidRPr="009D5F5E" w:rsidRDefault="009D5F5E" w:rsidP="009D5F5E">
      <w:pPr>
        <w:framePr w:w="10262" w:h="9513" w:hRule="exact" w:wrap="none" w:vAnchor="page" w:hAnchor="page" w:x="822" w:y="1214"/>
        <w:tabs>
          <w:tab w:val="left" w:pos="2340"/>
          <w:tab w:val="center" w:pos="6070"/>
          <w:tab w:val="right" w:pos="9871"/>
          <w:tab w:val="right" w:pos="10193"/>
        </w:tabs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D5F5E" w:rsidRPr="009D5F5E" w:rsidRDefault="009D5F5E" w:rsidP="003445F9">
      <w:pPr>
        <w:framePr w:w="10262" w:h="9513" w:hRule="exact" w:wrap="none" w:vAnchor="page" w:hAnchor="page" w:x="822" w:y="1214"/>
        <w:tabs>
          <w:tab w:val="left" w:pos="2340"/>
          <w:tab w:val="center" w:pos="6070"/>
          <w:tab w:val="right" w:pos="9871"/>
          <w:tab w:val="right" w:pos="10193"/>
        </w:tabs>
        <w:ind w:firstLine="74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445F9" w:rsidRPr="009D5F5E" w:rsidRDefault="003445F9" w:rsidP="003445F9">
      <w:pPr>
        <w:framePr w:w="10262" w:h="9513" w:hRule="exact" w:wrap="none" w:vAnchor="page" w:hAnchor="page" w:x="822" w:y="1214"/>
        <w:tabs>
          <w:tab w:val="left" w:pos="2340"/>
          <w:tab w:val="center" w:pos="6070"/>
          <w:tab w:val="right" w:pos="9871"/>
          <w:tab w:val="right" w:pos="10193"/>
        </w:tabs>
        <w:ind w:firstLine="740"/>
        <w:rPr>
          <w:rFonts w:ascii="Times New Roman" w:hAnsi="Times New Roman" w:cs="Times New Roman"/>
          <w:sz w:val="28"/>
          <w:szCs w:val="28"/>
        </w:rPr>
      </w:pP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Уровень оптимизации планирования контрольных и проверочных работ в образовательной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организации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с учетом федеральных,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региональных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и</w:t>
      </w:r>
    </w:p>
    <w:p w:rsidR="003445F9" w:rsidRPr="009D5F5E" w:rsidRDefault="003445F9" w:rsidP="003445F9">
      <w:pPr>
        <w:framePr w:w="10262" w:h="9513" w:hRule="exact" w:wrap="none" w:vAnchor="page" w:hAnchor="page" w:x="822" w:y="1214"/>
        <w:rPr>
          <w:rFonts w:ascii="Times New Roman" w:hAnsi="Times New Roman" w:cs="Times New Roman"/>
          <w:sz w:val="28"/>
          <w:szCs w:val="28"/>
        </w:rPr>
      </w:pP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муниципальных оценочных процедур измеряется в процентах и рассчитывается по формуле:</w:t>
      </w:r>
    </w:p>
    <w:p w:rsidR="003445F9" w:rsidRPr="009D5F5E" w:rsidRDefault="003445F9" w:rsidP="003445F9">
      <w:pPr>
        <w:pStyle w:val="40"/>
        <w:framePr w:w="10262" w:h="9513" w:hRule="exact" w:wrap="none" w:vAnchor="page" w:hAnchor="page" w:x="822" w:y="1214"/>
        <w:shd w:val="clear" w:color="auto" w:fill="auto"/>
        <w:spacing w:line="120" w:lineRule="exact"/>
        <w:ind w:left="5340"/>
        <w:rPr>
          <w:rFonts w:ascii="Times New Roman" w:hAnsi="Times New Roman" w:cs="Times New Roman"/>
          <w:sz w:val="28"/>
          <w:szCs w:val="28"/>
        </w:rPr>
      </w:pP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Ъ</w:t>
      </w:r>
    </w:p>
    <w:p w:rsidR="003445F9" w:rsidRPr="009D5F5E" w:rsidRDefault="003445F9" w:rsidP="003445F9">
      <w:pPr>
        <w:pStyle w:val="50"/>
        <w:framePr w:w="10262" w:h="9513" w:hRule="exact" w:wrap="none" w:vAnchor="page" w:hAnchor="page" w:x="822" w:y="1214"/>
        <w:shd w:val="clear" w:color="auto" w:fill="auto"/>
        <w:spacing w:after="46" w:line="260" w:lineRule="exact"/>
        <w:ind w:left="4600"/>
        <w:rPr>
          <w:sz w:val="28"/>
          <w:szCs w:val="28"/>
          <w:lang w:val="ru-RU"/>
        </w:rPr>
      </w:pPr>
      <w:r w:rsidRPr="009D5F5E">
        <w:rPr>
          <w:color w:val="000000"/>
          <w:sz w:val="28"/>
          <w:szCs w:val="28"/>
        </w:rPr>
        <w:t>G</w:t>
      </w:r>
      <w:r w:rsidRPr="009D5F5E">
        <w:rPr>
          <w:color w:val="000000"/>
          <w:sz w:val="28"/>
          <w:szCs w:val="28"/>
          <w:vertAlign w:val="subscript"/>
        </w:rPr>
        <w:t>o</w:t>
      </w:r>
      <w:r w:rsidRPr="009D5F5E">
        <w:rPr>
          <w:color w:val="000000"/>
          <w:sz w:val="28"/>
          <w:szCs w:val="28"/>
          <w:lang w:val="ru-RU"/>
        </w:rPr>
        <w:t>= — *</w:t>
      </w:r>
      <w:proofErr w:type="gramStart"/>
      <w:r w:rsidRPr="009D5F5E">
        <w:rPr>
          <w:color w:val="000000"/>
          <w:sz w:val="28"/>
          <w:szCs w:val="28"/>
          <w:lang w:val="ru-RU"/>
        </w:rPr>
        <w:t>100</w:t>
      </w:r>
      <w:r w:rsidRPr="009D5F5E">
        <w:rPr>
          <w:rStyle w:val="50pt"/>
          <w:sz w:val="28"/>
          <w:szCs w:val="28"/>
          <w:lang w:val="ru-RU"/>
        </w:rPr>
        <w:t xml:space="preserve"> </w:t>
      </w:r>
      <w:r w:rsidRPr="009D5F5E">
        <w:rPr>
          <w:rStyle w:val="50pt"/>
          <w:sz w:val="28"/>
          <w:szCs w:val="28"/>
          <w:lang w:val="ru-RU" w:eastAsia="ru-RU" w:bidi="ru-RU"/>
        </w:rPr>
        <w:t>;</w:t>
      </w:r>
      <w:proofErr w:type="gramEnd"/>
    </w:p>
    <w:p w:rsidR="003445F9" w:rsidRPr="009D5F5E" w:rsidRDefault="003445F9" w:rsidP="003445F9">
      <w:pPr>
        <w:framePr w:w="10262" w:h="9513" w:hRule="exact" w:wrap="none" w:vAnchor="page" w:hAnchor="page" w:x="822" w:y="1214"/>
        <w:ind w:firstLine="740"/>
        <w:rPr>
          <w:rFonts w:ascii="Times New Roman" w:hAnsi="Times New Roman" w:cs="Times New Roman"/>
          <w:sz w:val="28"/>
          <w:szCs w:val="28"/>
        </w:rPr>
      </w:pP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где:</w:t>
      </w:r>
    </w:p>
    <w:p w:rsidR="003445F9" w:rsidRPr="009D5F5E" w:rsidRDefault="003445F9" w:rsidP="003445F9">
      <w:pPr>
        <w:framePr w:w="10262" w:h="9513" w:hRule="exact" w:wrap="none" w:vAnchor="page" w:hAnchor="page" w:x="822" w:y="1214"/>
        <w:tabs>
          <w:tab w:val="left" w:pos="2340"/>
          <w:tab w:val="center" w:pos="6070"/>
          <w:tab w:val="right" w:pos="9871"/>
          <w:tab w:val="right" w:pos="10193"/>
        </w:tabs>
        <w:ind w:firstLine="740"/>
        <w:rPr>
          <w:rFonts w:ascii="Times New Roman" w:hAnsi="Times New Roman" w:cs="Times New Roman"/>
          <w:sz w:val="28"/>
          <w:szCs w:val="28"/>
        </w:rPr>
      </w:pPr>
      <w:r w:rsidRPr="009D5F5E">
        <w:rPr>
          <w:rStyle w:val="21pt"/>
          <w:rFonts w:eastAsiaTheme="minorHAnsi"/>
          <w:sz w:val="28"/>
          <w:szCs w:val="28"/>
        </w:rPr>
        <w:t>G</w:t>
      </w:r>
      <w:r w:rsidRPr="009D5F5E">
        <w:rPr>
          <w:rStyle w:val="21pt"/>
          <w:rFonts w:eastAsiaTheme="minorHAnsi"/>
          <w:sz w:val="28"/>
          <w:szCs w:val="28"/>
          <w:vertAlign w:val="subscript"/>
        </w:rPr>
        <w:t>o</w:t>
      </w:r>
      <w:r w:rsidRPr="009D5F5E">
        <w:rPr>
          <w:rStyle w:val="21pt"/>
          <w:rFonts w:eastAsiaTheme="minorHAnsi"/>
          <w:sz w:val="28"/>
          <w:szCs w:val="28"/>
          <w:lang w:val="ru-RU"/>
        </w:rPr>
        <w:t>-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уровень оптимизации планирования контрольных и проверочных работ в образовательной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организации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с учетом федеральных,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региональных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и</w:t>
      </w:r>
    </w:p>
    <w:p w:rsidR="003445F9" w:rsidRPr="009D5F5E" w:rsidRDefault="003445F9" w:rsidP="003445F9">
      <w:pPr>
        <w:framePr w:w="10262" w:h="9513" w:hRule="exact" w:wrap="none" w:vAnchor="page" w:hAnchor="page" w:x="822" w:y="1214"/>
        <w:rPr>
          <w:rFonts w:ascii="Times New Roman" w:hAnsi="Times New Roman" w:cs="Times New Roman"/>
          <w:sz w:val="28"/>
          <w:szCs w:val="28"/>
        </w:rPr>
      </w:pP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муниципальных оценочных процедур;</w:t>
      </w:r>
    </w:p>
    <w:p w:rsidR="003445F9" w:rsidRPr="009D5F5E" w:rsidRDefault="003445F9" w:rsidP="003445F9">
      <w:pPr>
        <w:framePr w:w="10262" w:h="9513" w:hRule="exact" w:wrap="none" w:vAnchor="page" w:hAnchor="page" w:x="822" w:y="1214"/>
        <w:spacing w:after="240"/>
        <w:ind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9D5F5E">
        <w:rPr>
          <w:rStyle w:val="2Consolas20pt"/>
          <w:rFonts w:ascii="Times New Roman" w:hAnsi="Times New Roman" w:cs="Times New Roman"/>
          <w:sz w:val="28"/>
          <w:szCs w:val="28"/>
        </w:rPr>
        <w:t>к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End"/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количество ответов «да».</w:t>
      </w:r>
    </w:p>
    <w:p w:rsidR="003445F9" w:rsidRPr="009D5F5E" w:rsidRDefault="003445F9" w:rsidP="003445F9">
      <w:pPr>
        <w:framePr w:w="10262" w:h="9513" w:hRule="exact" w:wrap="none" w:vAnchor="page" w:hAnchor="page" w:x="822" w:y="1214"/>
        <w:ind w:firstLine="740"/>
        <w:rPr>
          <w:rFonts w:ascii="Times New Roman" w:hAnsi="Times New Roman" w:cs="Times New Roman"/>
          <w:sz w:val="28"/>
          <w:szCs w:val="28"/>
        </w:rPr>
      </w:pP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формализации и структурирования результатов мониторинга графика оценочных процедур проводится условное маркирование на зоны в зависимости от значения показателя </w:t>
      </w:r>
      <w:r w:rsidRPr="009D5F5E">
        <w:rPr>
          <w:rStyle w:val="21pt"/>
          <w:rFonts w:eastAsiaTheme="minorHAnsi"/>
          <w:sz w:val="28"/>
          <w:szCs w:val="28"/>
        </w:rPr>
        <w:t>G</w:t>
      </w:r>
      <w:r w:rsidRPr="009D5F5E">
        <w:rPr>
          <w:rStyle w:val="21pt"/>
          <w:rFonts w:eastAsiaTheme="minorHAnsi"/>
          <w:sz w:val="28"/>
          <w:szCs w:val="28"/>
          <w:vertAlign w:val="subscript"/>
        </w:rPr>
        <w:t>o</w:t>
      </w:r>
      <w:r w:rsidRPr="009D5F5E">
        <w:rPr>
          <w:rStyle w:val="21pt"/>
          <w:rFonts w:eastAsiaTheme="minorHAnsi"/>
          <w:sz w:val="28"/>
          <w:szCs w:val="28"/>
          <w:lang w:val="ru-RU"/>
        </w:rPr>
        <w:t>:</w:t>
      </w:r>
    </w:p>
    <w:p w:rsidR="003445F9" w:rsidRPr="009D5F5E" w:rsidRDefault="003445F9" w:rsidP="003445F9">
      <w:pPr>
        <w:pStyle w:val="af"/>
        <w:framePr w:w="10262" w:h="9513" w:hRule="exact" w:wrap="none" w:vAnchor="page" w:hAnchor="page" w:x="822" w:y="1214"/>
        <w:numPr>
          <w:ilvl w:val="0"/>
          <w:numId w:val="3"/>
        </w:numPr>
        <w:shd w:val="clear" w:color="auto" w:fill="auto"/>
        <w:tabs>
          <w:tab w:val="left" w:pos="1106"/>
          <w:tab w:val="left" w:pos="2340"/>
          <w:tab w:val="center" w:pos="6070"/>
          <w:tab w:val="right" w:pos="9871"/>
          <w:tab w:val="right" w:pos="10193"/>
        </w:tabs>
        <w:ind w:firstLine="740"/>
        <w:rPr>
          <w:sz w:val="28"/>
          <w:szCs w:val="28"/>
        </w:rPr>
      </w:pPr>
      <w:proofErr w:type="gramStart"/>
      <w:r w:rsidRPr="009D5F5E">
        <w:rPr>
          <w:color w:val="000000"/>
          <w:sz w:val="28"/>
          <w:szCs w:val="28"/>
          <w:lang w:eastAsia="ru-RU" w:bidi="ru-RU"/>
        </w:rPr>
        <w:t>Зеленая</w:t>
      </w:r>
      <w:r w:rsidRPr="009D5F5E">
        <w:rPr>
          <w:color w:val="000000"/>
          <w:sz w:val="28"/>
          <w:szCs w:val="28"/>
          <w:lang w:eastAsia="ru-RU" w:bidi="ru-RU"/>
        </w:rPr>
        <w:tab/>
        <w:t>зона (уровень</w:t>
      </w:r>
      <w:r w:rsidRPr="009D5F5E">
        <w:rPr>
          <w:color w:val="000000"/>
          <w:sz w:val="28"/>
          <w:szCs w:val="28"/>
          <w:lang w:eastAsia="ru-RU" w:bidi="ru-RU"/>
        </w:rPr>
        <w:tab/>
        <w:t>оптимизации планирования</w:t>
      </w:r>
      <w:r w:rsidRPr="009D5F5E">
        <w:rPr>
          <w:color w:val="000000"/>
          <w:sz w:val="28"/>
          <w:szCs w:val="28"/>
          <w:lang w:eastAsia="ru-RU" w:bidi="ru-RU"/>
        </w:rPr>
        <w:tab/>
        <w:t>контрольных</w:t>
      </w:r>
      <w:r w:rsidRPr="009D5F5E">
        <w:rPr>
          <w:color w:val="000000"/>
          <w:sz w:val="28"/>
          <w:szCs w:val="28"/>
          <w:lang w:eastAsia="ru-RU" w:bidi="ru-RU"/>
        </w:rPr>
        <w:tab/>
        <w:t>и</w:t>
      </w:r>
      <w:proofErr w:type="gramEnd"/>
    </w:p>
    <w:p w:rsidR="003445F9" w:rsidRPr="009D5F5E" w:rsidRDefault="003445F9" w:rsidP="003445F9">
      <w:pPr>
        <w:pStyle w:val="af"/>
        <w:framePr w:w="10262" w:h="9513" w:hRule="exact" w:wrap="none" w:vAnchor="page" w:hAnchor="page" w:x="822" w:y="1214"/>
        <w:shd w:val="clear" w:color="auto" w:fill="auto"/>
        <w:tabs>
          <w:tab w:val="left" w:pos="1897"/>
          <w:tab w:val="left" w:pos="2682"/>
          <w:tab w:val="left" w:pos="3051"/>
          <w:tab w:val="right" w:pos="6893"/>
          <w:tab w:val="center" w:pos="7177"/>
          <w:tab w:val="left" w:pos="7414"/>
          <w:tab w:val="right" w:pos="10193"/>
        </w:tabs>
        <w:rPr>
          <w:sz w:val="28"/>
          <w:szCs w:val="28"/>
        </w:rPr>
      </w:pPr>
      <w:r w:rsidRPr="009D5F5E">
        <w:rPr>
          <w:color w:val="000000"/>
          <w:sz w:val="28"/>
          <w:szCs w:val="28"/>
          <w:lang w:eastAsia="ru-RU" w:bidi="ru-RU"/>
        </w:rPr>
        <w:t>проверочных</w:t>
      </w:r>
      <w:r w:rsidRPr="009D5F5E">
        <w:rPr>
          <w:color w:val="000000"/>
          <w:sz w:val="28"/>
          <w:szCs w:val="28"/>
          <w:lang w:eastAsia="ru-RU" w:bidi="ru-RU"/>
        </w:rPr>
        <w:tab/>
        <w:t>работ</w:t>
      </w:r>
      <w:r w:rsidRPr="009D5F5E">
        <w:rPr>
          <w:color w:val="000000"/>
          <w:sz w:val="28"/>
          <w:szCs w:val="28"/>
          <w:lang w:eastAsia="ru-RU" w:bidi="ru-RU"/>
        </w:rPr>
        <w:tab/>
        <w:t>в</w:t>
      </w:r>
      <w:r w:rsidRPr="009D5F5E">
        <w:rPr>
          <w:color w:val="000000"/>
          <w:sz w:val="28"/>
          <w:szCs w:val="28"/>
          <w:lang w:eastAsia="ru-RU" w:bidi="ru-RU"/>
        </w:rPr>
        <w:tab/>
        <w:t>образовательной</w:t>
      </w:r>
      <w:r w:rsidRPr="009D5F5E">
        <w:rPr>
          <w:color w:val="000000"/>
          <w:sz w:val="28"/>
          <w:szCs w:val="28"/>
          <w:lang w:eastAsia="ru-RU" w:bidi="ru-RU"/>
        </w:rPr>
        <w:tab/>
        <w:t>организации</w:t>
      </w:r>
      <w:r w:rsidRPr="009D5F5E">
        <w:rPr>
          <w:color w:val="000000"/>
          <w:sz w:val="28"/>
          <w:szCs w:val="28"/>
          <w:lang w:eastAsia="ru-RU" w:bidi="ru-RU"/>
        </w:rPr>
        <w:tab/>
        <w:t>с</w:t>
      </w:r>
      <w:r w:rsidRPr="009D5F5E">
        <w:rPr>
          <w:color w:val="000000"/>
          <w:sz w:val="28"/>
          <w:szCs w:val="28"/>
          <w:lang w:eastAsia="ru-RU" w:bidi="ru-RU"/>
        </w:rPr>
        <w:tab/>
        <w:t>учетом</w:t>
      </w:r>
      <w:r w:rsidRPr="009D5F5E">
        <w:rPr>
          <w:color w:val="000000"/>
          <w:sz w:val="28"/>
          <w:szCs w:val="28"/>
          <w:lang w:eastAsia="ru-RU" w:bidi="ru-RU"/>
        </w:rPr>
        <w:tab/>
        <w:t>федеральных,</w:t>
      </w:r>
    </w:p>
    <w:p w:rsidR="003445F9" w:rsidRPr="009D5F5E" w:rsidRDefault="003445F9" w:rsidP="003445F9">
      <w:pPr>
        <w:pStyle w:val="af"/>
        <w:framePr w:w="10262" w:h="9513" w:hRule="exact" w:wrap="none" w:vAnchor="page" w:hAnchor="page" w:x="822" w:y="1214"/>
        <w:shd w:val="clear" w:color="auto" w:fill="auto"/>
        <w:rPr>
          <w:sz w:val="28"/>
          <w:szCs w:val="28"/>
        </w:rPr>
      </w:pPr>
      <w:r w:rsidRPr="009D5F5E">
        <w:rPr>
          <w:color w:val="000000"/>
          <w:sz w:val="28"/>
          <w:szCs w:val="28"/>
          <w:lang w:eastAsia="ru-RU" w:bidi="ru-RU"/>
        </w:rPr>
        <w:t>региональных и муниципальных оценочных процедур - 100 %, график оценочных процедур полностью оптимизирован);</w:t>
      </w:r>
    </w:p>
    <w:p w:rsidR="003445F9" w:rsidRPr="009D5F5E" w:rsidRDefault="003445F9" w:rsidP="003445F9">
      <w:pPr>
        <w:pStyle w:val="af"/>
        <w:framePr w:w="10262" w:h="9513" w:hRule="exact" w:wrap="none" w:vAnchor="page" w:hAnchor="page" w:x="822" w:y="1214"/>
        <w:numPr>
          <w:ilvl w:val="0"/>
          <w:numId w:val="3"/>
        </w:numPr>
        <w:shd w:val="clear" w:color="auto" w:fill="auto"/>
        <w:tabs>
          <w:tab w:val="left" w:pos="1106"/>
          <w:tab w:val="left" w:pos="2340"/>
          <w:tab w:val="center" w:pos="6070"/>
          <w:tab w:val="right" w:pos="9871"/>
          <w:tab w:val="right" w:pos="10193"/>
        </w:tabs>
        <w:ind w:firstLine="740"/>
        <w:rPr>
          <w:sz w:val="28"/>
          <w:szCs w:val="28"/>
        </w:rPr>
      </w:pPr>
      <w:proofErr w:type="gramStart"/>
      <w:r w:rsidRPr="009D5F5E">
        <w:rPr>
          <w:color w:val="000000"/>
          <w:sz w:val="28"/>
          <w:szCs w:val="28"/>
          <w:lang w:eastAsia="ru-RU" w:bidi="ru-RU"/>
        </w:rPr>
        <w:t>Желтая</w:t>
      </w:r>
      <w:r w:rsidRPr="009D5F5E">
        <w:rPr>
          <w:color w:val="000000"/>
          <w:sz w:val="28"/>
          <w:szCs w:val="28"/>
          <w:lang w:eastAsia="ru-RU" w:bidi="ru-RU"/>
        </w:rPr>
        <w:tab/>
        <w:t>зона (уровень</w:t>
      </w:r>
      <w:r w:rsidRPr="009D5F5E">
        <w:rPr>
          <w:color w:val="000000"/>
          <w:sz w:val="28"/>
          <w:szCs w:val="28"/>
          <w:lang w:eastAsia="ru-RU" w:bidi="ru-RU"/>
        </w:rPr>
        <w:tab/>
        <w:t>оптимизации планирования</w:t>
      </w:r>
      <w:r w:rsidRPr="009D5F5E">
        <w:rPr>
          <w:color w:val="000000"/>
          <w:sz w:val="28"/>
          <w:szCs w:val="28"/>
          <w:lang w:eastAsia="ru-RU" w:bidi="ru-RU"/>
        </w:rPr>
        <w:tab/>
        <w:t>контрольных</w:t>
      </w:r>
      <w:r w:rsidRPr="009D5F5E">
        <w:rPr>
          <w:color w:val="000000"/>
          <w:sz w:val="28"/>
          <w:szCs w:val="28"/>
          <w:lang w:eastAsia="ru-RU" w:bidi="ru-RU"/>
        </w:rPr>
        <w:tab/>
        <w:t>и</w:t>
      </w:r>
      <w:proofErr w:type="gramEnd"/>
    </w:p>
    <w:p w:rsidR="003445F9" w:rsidRPr="009D5F5E" w:rsidRDefault="003445F9" w:rsidP="003445F9">
      <w:pPr>
        <w:pStyle w:val="af"/>
        <w:framePr w:w="10262" w:h="9513" w:hRule="exact" w:wrap="none" w:vAnchor="page" w:hAnchor="page" w:x="822" w:y="1214"/>
        <w:shd w:val="clear" w:color="auto" w:fill="auto"/>
        <w:tabs>
          <w:tab w:val="left" w:pos="1897"/>
          <w:tab w:val="left" w:pos="2682"/>
          <w:tab w:val="left" w:pos="3051"/>
          <w:tab w:val="right" w:pos="6893"/>
          <w:tab w:val="center" w:pos="7177"/>
          <w:tab w:val="left" w:pos="7414"/>
          <w:tab w:val="right" w:pos="10193"/>
        </w:tabs>
        <w:rPr>
          <w:sz w:val="28"/>
          <w:szCs w:val="28"/>
        </w:rPr>
      </w:pPr>
      <w:r w:rsidRPr="009D5F5E">
        <w:rPr>
          <w:color w:val="000000"/>
          <w:sz w:val="28"/>
          <w:szCs w:val="28"/>
          <w:lang w:eastAsia="ru-RU" w:bidi="ru-RU"/>
        </w:rPr>
        <w:t>проверочных</w:t>
      </w:r>
      <w:r w:rsidRPr="009D5F5E">
        <w:rPr>
          <w:color w:val="000000"/>
          <w:sz w:val="28"/>
          <w:szCs w:val="28"/>
          <w:lang w:eastAsia="ru-RU" w:bidi="ru-RU"/>
        </w:rPr>
        <w:tab/>
        <w:t>работ</w:t>
      </w:r>
      <w:r w:rsidRPr="009D5F5E">
        <w:rPr>
          <w:color w:val="000000"/>
          <w:sz w:val="28"/>
          <w:szCs w:val="28"/>
          <w:lang w:eastAsia="ru-RU" w:bidi="ru-RU"/>
        </w:rPr>
        <w:tab/>
        <w:t>в</w:t>
      </w:r>
      <w:r w:rsidRPr="009D5F5E">
        <w:rPr>
          <w:color w:val="000000"/>
          <w:sz w:val="28"/>
          <w:szCs w:val="28"/>
          <w:lang w:eastAsia="ru-RU" w:bidi="ru-RU"/>
        </w:rPr>
        <w:tab/>
        <w:t>образовательной</w:t>
      </w:r>
      <w:r w:rsidRPr="009D5F5E">
        <w:rPr>
          <w:color w:val="000000"/>
          <w:sz w:val="28"/>
          <w:szCs w:val="28"/>
          <w:lang w:eastAsia="ru-RU" w:bidi="ru-RU"/>
        </w:rPr>
        <w:tab/>
        <w:t>организации</w:t>
      </w:r>
      <w:r w:rsidRPr="009D5F5E">
        <w:rPr>
          <w:color w:val="000000"/>
          <w:sz w:val="28"/>
          <w:szCs w:val="28"/>
          <w:lang w:eastAsia="ru-RU" w:bidi="ru-RU"/>
        </w:rPr>
        <w:tab/>
        <w:t>с</w:t>
      </w:r>
      <w:r w:rsidRPr="009D5F5E">
        <w:rPr>
          <w:color w:val="000000"/>
          <w:sz w:val="28"/>
          <w:szCs w:val="28"/>
          <w:lang w:eastAsia="ru-RU" w:bidi="ru-RU"/>
        </w:rPr>
        <w:tab/>
        <w:t>учетом</w:t>
      </w:r>
      <w:r w:rsidRPr="009D5F5E">
        <w:rPr>
          <w:color w:val="000000"/>
          <w:sz w:val="28"/>
          <w:szCs w:val="28"/>
          <w:lang w:eastAsia="ru-RU" w:bidi="ru-RU"/>
        </w:rPr>
        <w:tab/>
        <w:t>федеральных,</w:t>
      </w:r>
    </w:p>
    <w:p w:rsidR="003445F9" w:rsidRPr="009D5F5E" w:rsidRDefault="003445F9" w:rsidP="003445F9">
      <w:pPr>
        <w:pStyle w:val="af"/>
        <w:framePr w:w="10262" w:h="9513" w:hRule="exact" w:wrap="none" w:vAnchor="page" w:hAnchor="page" w:x="822" w:y="1214"/>
        <w:shd w:val="clear" w:color="auto" w:fill="auto"/>
        <w:tabs>
          <w:tab w:val="left" w:pos="1897"/>
          <w:tab w:val="center" w:pos="7177"/>
          <w:tab w:val="left" w:pos="7520"/>
          <w:tab w:val="right" w:pos="10193"/>
        </w:tabs>
        <w:rPr>
          <w:sz w:val="28"/>
          <w:szCs w:val="28"/>
        </w:rPr>
      </w:pPr>
      <w:r w:rsidRPr="009D5F5E">
        <w:rPr>
          <w:color w:val="000000"/>
          <w:sz w:val="28"/>
          <w:szCs w:val="28"/>
          <w:lang w:eastAsia="ru-RU" w:bidi="ru-RU"/>
        </w:rPr>
        <w:t>региональных</w:t>
      </w:r>
      <w:r w:rsidRPr="009D5F5E">
        <w:rPr>
          <w:color w:val="000000"/>
          <w:sz w:val="28"/>
          <w:szCs w:val="28"/>
          <w:lang w:eastAsia="ru-RU" w:bidi="ru-RU"/>
        </w:rPr>
        <w:tab/>
        <w:t>и муниципальных оценочных процедур</w:t>
      </w:r>
      <w:r w:rsidRPr="009D5F5E">
        <w:rPr>
          <w:color w:val="000000"/>
          <w:sz w:val="28"/>
          <w:szCs w:val="28"/>
          <w:lang w:eastAsia="ru-RU" w:bidi="ru-RU"/>
        </w:rPr>
        <w:tab/>
        <w:t>от</w:t>
      </w:r>
      <w:r w:rsidRPr="009D5F5E">
        <w:rPr>
          <w:color w:val="000000"/>
          <w:sz w:val="28"/>
          <w:szCs w:val="28"/>
          <w:lang w:eastAsia="ru-RU" w:bidi="ru-RU"/>
        </w:rPr>
        <w:tab/>
        <w:t>65 до</w:t>
      </w:r>
      <w:r w:rsidRPr="009D5F5E">
        <w:rPr>
          <w:color w:val="000000"/>
          <w:sz w:val="28"/>
          <w:szCs w:val="28"/>
          <w:lang w:eastAsia="ru-RU" w:bidi="ru-RU"/>
        </w:rPr>
        <w:tab/>
        <w:t>99 %, график</w:t>
      </w:r>
    </w:p>
    <w:p w:rsidR="003445F9" w:rsidRPr="009D5F5E" w:rsidRDefault="003445F9" w:rsidP="003445F9">
      <w:pPr>
        <w:pStyle w:val="af"/>
        <w:framePr w:w="10262" w:h="9513" w:hRule="exact" w:wrap="none" w:vAnchor="page" w:hAnchor="page" w:x="822" w:y="1214"/>
        <w:shd w:val="clear" w:color="auto" w:fill="auto"/>
        <w:rPr>
          <w:sz w:val="28"/>
          <w:szCs w:val="28"/>
        </w:rPr>
      </w:pPr>
      <w:r w:rsidRPr="009D5F5E">
        <w:rPr>
          <w:color w:val="000000"/>
          <w:sz w:val="28"/>
          <w:szCs w:val="28"/>
          <w:lang w:eastAsia="ru-RU" w:bidi="ru-RU"/>
        </w:rPr>
        <w:t>оценочных процедур требует доработки);</w:t>
      </w:r>
    </w:p>
    <w:p w:rsidR="003445F9" w:rsidRPr="009D5F5E" w:rsidRDefault="003445F9" w:rsidP="003445F9">
      <w:pPr>
        <w:pStyle w:val="af"/>
        <w:framePr w:w="10262" w:h="9513" w:hRule="exact" w:wrap="none" w:vAnchor="page" w:hAnchor="page" w:x="822" w:y="1214"/>
        <w:numPr>
          <w:ilvl w:val="0"/>
          <w:numId w:val="3"/>
        </w:numPr>
        <w:shd w:val="clear" w:color="auto" w:fill="auto"/>
        <w:tabs>
          <w:tab w:val="left" w:pos="1106"/>
          <w:tab w:val="left" w:pos="2340"/>
          <w:tab w:val="center" w:pos="6070"/>
          <w:tab w:val="right" w:pos="9871"/>
          <w:tab w:val="right" w:pos="10193"/>
        </w:tabs>
        <w:ind w:firstLine="740"/>
        <w:rPr>
          <w:sz w:val="28"/>
          <w:szCs w:val="28"/>
        </w:rPr>
      </w:pPr>
      <w:proofErr w:type="gramStart"/>
      <w:r w:rsidRPr="009D5F5E">
        <w:rPr>
          <w:color w:val="000000"/>
          <w:sz w:val="28"/>
          <w:szCs w:val="28"/>
          <w:lang w:eastAsia="ru-RU" w:bidi="ru-RU"/>
        </w:rPr>
        <w:t>Красная</w:t>
      </w:r>
      <w:r w:rsidRPr="009D5F5E">
        <w:rPr>
          <w:color w:val="000000"/>
          <w:sz w:val="28"/>
          <w:szCs w:val="28"/>
          <w:lang w:eastAsia="ru-RU" w:bidi="ru-RU"/>
        </w:rPr>
        <w:tab/>
        <w:t>зона (уровень</w:t>
      </w:r>
      <w:r w:rsidRPr="009D5F5E">
        <w:rPr>
          <w:color w:val="000000"/>
          <w:sz w:val="28"/>
          <w:szCs w:val="28"/>
          <w:lang w:eastAsia="ru-RU" w:bidi="ru-RU"/>
        </w:rPr>
        <w:tab/>
        <w:t>оптимизации планирования</w:t>
      </w:r>
      <w:r w:rsidRPr="009D5F5E">
        <w:rPr>
          <w:color w:val="000000"/>
          <w:sz w:val="28"/>
          <w:szCs w:val="28"/>
          <w:lang w:eastAsia="ru-RU" w:bidi="ru-RU"/>
        </w:rPr>
        <w:tab/>
        <w:t>контрольных</w:t>
      </w:r>
      <w:r w:rsidRPr="009D5F5E">
        <w:rPr>
          <w:color w:val="000000"/>
          <w:sz w:val="28"/>
          <w:szCs w:val="28"/>
          <w:lang w:eastAsia="ru-RU" w:bidi="ru-RU"/>
        </w:rPr>
        <w:tab/>
        <w:t>и</w:t>
      </w:r>
      <w:proofErr w:type="gramEnd"/>
    </w:p>
    <w:p w:rsidR="003445F9" w:rsidRPr="009D5F5E" w:rsidRDefault="003445F9" w:rsidP="003445F9">
      <w:pPr>
        <w:framePr w:w="10262" w:h="9513" w:hRule="exact" w:wrap="none" w:vAnchor="page" w:hAnchor="page" w:x="822" w:y="1214"/>
        <w:tabs>
          <w:tab w:val="left" w:pos="1897"/>
          <w:tab w:val="left" w:pos="2682"/>
          <w:tab w:val="left" w:pos="3051"/>
          <w:tab w:val="right" w:pos="6893"/>
          <w:tab w:val="center" w:pos="7177"/>
          <w:tab w:val="left" w:pos="7414"/>
          <w:tab w:val="right" w:pos="10193"/>
        </w:tabs>
        <w:spacing w:line="370" w:lineRule="exact"/>
        <w:rPr>
          <w:rFonts w:ascii="Times New Roman" w:hAnsi="Times New Roman" w:cs="Times New Roman"/>
          <w:sz w:val="28"/>
          <w:szCs w:val="28"/>
        </w:rPr>
      </w:pP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проверочных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работ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образовательной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организации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учетом</w:t>
      </w: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федеральных,</w:t>
      </w:r>
    </w:p>
    <w:p w:rsidR="003445F9" w:rsidRPr="009D5F5E" w:rsidRDefault="003445F9" w:rsidP="003445F9">
      <w:pPr>
        <w:framePr w:w="10262" w:h="9513" w:hRule="exact" w:wrap="none" w:vAnchor="page" w:hAnchor="page" w:x="822" w:y="1214"/>
        <w:spacing w:line="370" w:lineRule="exact"/>
        <w:rPr>
          <w:rFonts w:ascii="Times New Roman" w:hAnsi="Times New Roman" w:cs="Times New Roman"/>
          <w:sz w:val="28"/>
          <w:szCs w:val="28"/>
        </w:rPr>
      </w:pPr>
      <w:r w:rsidRPr="009D5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региональных и муниципальных оценочных процедур менее 65 %, график оценочных процедур не оптимизирован).</w:t>
      </w:r>
    </w:p>
    <w:p w:rsidR="003445F9" w:rsidRPr="009D5F5E" w:rsidRDefault="003445F9" w:rsidP="003445F9">
      <w:pPr>
        <w:rPr>
          <w:rFonts w:ascii="Times New Roman" w:hAnsi="Times New Roman" w:cs="Times New Roman"/>
          <w:sz w:val="28"/>
          <w:szCs w:val="28"/>
        </w:rPr>
      </w:pPr>
    </w:p>
    <w:p w:rsidR="003445F9" w:rsidRPr="009D5F5E" w:rsidRDefault="003445F9" w:rsidP="00195E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445F9" w:rsidRPr="009D5F5E" w:rsidSect="004267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28" w:rsidRDefault="00161728" w:rsidP="00FF24D2">
      <w:pPr>
        <w:spacing w:line="240" w:lineRule="auto"/>
      </w:pPr>
      <w:r>
        <w:separator/>
      </w:r>
    </w:p>
  </w:endnote>
  <w:endnote w:type="continuationSeparator" w:id="0">
    <w:p w:rsidR="00161728" w:rsidRDefault="00161728" w:rsidP="00FF2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733020"/>
      <w:docPartObj>
        <w:docPartGallery w:val="Page Numbers (Bottom of Page)"/>
        <w:docPartUnique/>
      </w:docPartObj>
    </w:sdtPr>
    <w:sdtEndPr/>
    <w:sdtContent>
      <w:p w:rsidR="00FA7271" w:rsidRDefault="009C791F">
        <w:pPr>
          <w:pStyle w:val="a9"/>
          <w:jc w:val="center"/>
        </w:pPr>
        <w:r>
          <w:fldChar w:fldCharType="begin"/>
        </w:r>
        <w:r w:rsidR="00FA7271">
          <w:instrText>PAGE   \* MERGEFORMAT</w:instrText>
        </w:r>
        <w:r>
          <w:fldChar w:fldCharType="separate"/>
        </w:r>
        <w:r w:rsidR="00F3126D">
          <w:rPr>
            <w:noProof/>
          </w:rPr>
          <w:t>3</w:t>
        </w:r>
        <w:r>
          <w:fldChar w:fldCharType="end"/>
        </w:r>
      </w:p>
    </w:sdtContent>
  </w:sdt>
  <w:p w:rsidR="00FA7271" w:rsidRDefault="00FA72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28" w:rsidRDefault="00161728" w:rsidP="00FF24D2">
      <w:pPr>
        <w:spacing w:line="240" w:lineRule="auto"/>
      </w:pPr>
      <w:r>
        <w:separator/>
      </w:r>
    </w:p>
  </w:footnote>
  <w:footnote w:type="continuationSeparator" w:id="0">
    <w:p w:rsidR="00161728" w:rsidRDefault="00161728" w:rsidP="00FF24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105"/>
    <w:multiLevelType w:val="hybridMultilevel"/>
    <w:tmpl w:val="739A766C"/>
    <w:lvl w:ilvl="0" w:tplc="8DB4A3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394E85"/>
    <w:multiLevelType w:val="multilevel"/>
    <w:tmpl w:val="34309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87E75"/>
    <w:multiLevelType w:val="hybridMultilevel"/>
    <w:tmpl w:val="731C585A"/>
    <w:lvl w:ilvl="0" w:tplc="83B66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0E"/>
    <w:rsid w:val="000057F4"/>
    <w:rsid w:val="00060511"/>
    <w:rsid w:val="00077156"/>
    <w:rsid w:val="000965E3"/>
    <w:rsid w:val="000C6FC7"/>
    <w:rsid w:val="000E1265"/>
    <w:rsid w:val="000F6B83"/>
    <w:rsid w:val="00132038"/>
    <w:rsid w:val="00161728"/>
    <w:rsid w:val="00191F9E"/>
    <w:rsid w:val="00195E02"/>
    <w:rsid w:val="001A0825"/>
    <w:rsid w:val="001B2EFC"/>
    <w:rsid w:val="0020189F"/>
    <w:rsid w:val="00207C5B"/>
    <w:rsid w:val="00223351"/>
    <w:rsid w:val="00250772"/>
    <w:rsid w:val="0025191D"/>
    <w:rsid w:val="002772E5"/>
    <w:rsid w:val="002D5A29"/>
    <w:rsid w:val="00303B76"/>
    <w:rsid w:val="00320F52"/>
    <w:rsid w:val="003408DA"/>
    <w:rsid w:val="003445F9"/>
    <w:rsid w:val="0039549B"/>
    <w:rsid w:val="003A367B"/>
    <w:rsid w:val="003D2D1F"/>
    <w:rsid w:val="003F20EC"/>
    <w:rsid w:val="004246BE"/>
    <w:rsid w:val="004267FF"/>
    <w:rsid w:val="004341DF"/>
    <w:rsid w:val="0052172B"/>
    <w:rsid w:val="00535B31"/>
    <w:rsid w:val="00545368"/>
    <w:rsid w:val="00593A2E"/>
    <w:rsid w:val="005A7474"/>
    <w:rsid w:val="005D34A6"/>
    <w:rsid w:val="005E1FE3"/>
    <w:rsid w:val="0060131C"/>
    <w:rsid w:val="00607396"/>
    <w:rsid w:val="00611B0E"/>
    <w:rsid w:val="00633141"/>
    <w:rsid w:val="00672EA9"/>
    <w:rsid w:val="006A49E0"/>
    <w:rsid w:val="006A4E94"/>
    <w:rsid w:val="006E16BF"/>
    <w:rsid w:val="007144DA"/>
    <w:rsid w:val="00715BE7"/>
    <w:rsid w:val="0071635B"/>
    <w:rsid w:val="007506C3"/>
    <w:rsid w:val="007644D6"/>
    <w:rsid w:val="00767C08"/>
    <w:rsid w:val="007C0B00"/>
    <w:rsid w:val="00824710"/>
    <w:rsid w:val="00845DA1"/>
    <w:rsid w:val="00872F0F"/>
    <w:rsid w:val="008A2107"/>
    <w:rsid w:val="008A694D"/>
    <w:rsid w:val="008B27FA"/>
    <w:rsid w:val="008F0571"/>
    <w:rsid w:val="0090418D"/>
    <w:rsid w:val="009500A8"/>
    <w:rsid w:val="00974D33"/>
    <w:rsid w:val="009757F6"/>
    <w:rsid w:val="009C791F"/>
    <w:rsid w:val="009D5F5E"/>
    <w:rsid w:val="009F5A4E"/>
    <w:rsid w:val="00A01E9F"/>
    <w:rsid w:val="00A20C0F"/>
    <w:rsid w:val="00A815FC"/>
    <w:rsid w:val="00A87CA5"/>
    <w:rsid w:val="00AB6974"/>
    <w:rsid w:val="00B05690"/>
    <w:rsid w:val="00B26558"/>
    <w:rsid w:val="00B40AB6"/>
    <w:rsid w:val="00B85333"/>
    <w:rsid w:val="00BB6F6A"/>
    <w:rsid w:val="00BC38C4"/>
    <w:rsid w:val="00BF3F92"/>
    <w:rsid w:val="00C36C3F"/>
    <w:rsid w:val="00C934EB"/>
    <w:rsid w:val="00CB1CC2"/>
    <w:rsid w:val="00CD71BA"/>
    <w:rsid w:val="00CE0539"/>
    <w:rsid w:val="00D13789"/>
    <w:rsid w:val="00D13933"/>
    <w:rsid w:val="00D1471D"/>
    <w:rsid w:val="00D52E33"/>
    <w:rsid w:val="00D82FE1"/>
    <w:rsid w:val="00D85115"/>
    <w:rsid w:val="00D910AA"/>
    <w:rsid w:val="00D927B9"/>
    <w:rsid w:val="00DA63A2"/>
    <w:rsid w:val="00DC5154"/>
    <w:rsid w:val="00E13573"/>
    <w:rsid w:val="00E34ECB"/>
    <w:rsid w:val="00E37EAA"/>
    <w:rsid w:val="00E41BDB"/>
    <w:rsid w:val="00E6158C"/>
    <w:rsid w:val="00E618C3"/>
    <w:rsid w:val="00E72729"/>
    <w:rsid w:val="00E73800"/>
    <w:rsid w:val="00E76D01"/>
    <w:rsid w:val="00EA108C"/>
    <w:rsid w:val="00EA2D93"/>
    <w:rsid w:val="00ED3714"/>
    <w:rsid w:val="00F06F3E"/>
    <w:rsid w:val="00F3126D"/>
    <w:rsid w:val="00F55ECB"/>
    <w:rsid w:val="00F84307"/>
    <w:rsid w:val="00F91E32"/>
    <w:rsid w:val="00FA7271"/>
    <w:rsid w:val="00FD719C"/>
    <w:rsid w:val="00FE0E99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7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536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91F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24D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4D2"/>
  </w:style>
  <w:style w:type="paragraph" w:styleId="a9">
    <w:name w:val="footer"/>
    <w:basedOn w:val="a"/>
    <w:link w:val="aa"/>
    <w:uiPriority w:val="99"/>
    <w:unhideWhenUsed/>
    <w:rsid w:val="00FF24D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4D2"/>
  </w:style>
  <w:style w:type="paragraph" w:styleId="ab">
    <w:name w:val="List Paragraph"/>
    <w:basedOn w:val="a"/>
    <w:uiPriority w:val="34"/>
    <w:qFormat/>
    <w:rsid w:val="000C6FC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934EB"/>
    <w:rPr>
      <w:color w:val="954F72"/>
      <w:u w:val="single"/>
    </w:rPr>
  </w:style>
  <w:style w:type="paragraph" w:customStyle="1" w:styleId="msonormal0">
    <w:name w:val="msonormal"/>
    <w:basedOn w:val="a"/>
    <w:rsid w:val="00C9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934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934E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934E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934E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34E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934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934E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934E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934E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934E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934E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34E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934E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934E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934E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934E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934E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90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90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445F9"/>
    <w:rPr>
      <w:rFonts w:ascii="Georgia" w:eastAsia="Georgia" w:hAnsi="Georgia" w:cs="Georgia"/>
      <w:b/>
      <w:bCs/>
      <w:i/>
      <w:iCs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445F9"/>
    <w:rPr>
      <w:rFonts w:ascii="Times New Roman" w:eastAsia="Times New Roman" w:hAnsi="Times New Roman" w:cs="Times New Roman"/>
      <w:b/>
      <w:bCs/>
      <w:i/>
      <w:iCs/>
      <w:spacing w:val="20"/>
      <w:sz w:val="26"/>
      <w:szCs w:val="26"/>
      <w:shd w:val="clear" w:color="auto" w:fill="FFFFFF"/>
      <w:lang w:val="en-US" w:bidi="en-US"/>
    </w:rPr>
  </w:style>
  <w:style w:type="character" w:customStyle="1" w:styleId="50pt">
    <w:name w:val="Основной текст (5) + Не полужирный;Не курсив;Интервал 0 pt"/>
    <w:basedOn w:val="5"/>
    <w:rsid w:val="003445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bidi="en-US"/>
    </w:rPr>
  </w:style>
  <w:style w:type="character" w:customStyle="1" w:styleId="21pt">
    <w:name w:val="Основной текст (2) + Полужирный;Курсив;Интервал 1 pt"/>
    <w:basedOn w:val="20"/>
    <w:rsid w:val="00344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onsolas20pt">
    <w:name w:val="Основной текст (2) + Consolas;20 pt"/>
    <w:basedOn w:val="20"/>
    <w:rsid w:val="003445F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e">
    <w:name w:val="Оглавление_"/>
    <w:basedOn w:val="a0"/>
    <w:link w:val="af"/>
    <w:rsid w:val="003445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F9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z w:val="12"/>
      <w:szCs w:val="12"/>
    </w:rPr>
  </w:style>
  <w:style w:type="paragraph" w:customStyle="1" w:styleId="50">
    <w:name w:val="Основной текст (5)"/>
    <w:basedOn w:val="a"/>
    <w:link w:val="5"/>
    <w:rsid w:val="003445F9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i/>
      <w:iCs/>
      <w:spacing w:val="20"/>
      <w:sz w:val="26"/>
      <w:szCs w:val="26"/>
      <w:lang w:val="en-US" w:bidi="en-US"/>
    </w:rPr>
  </w:style>
  <w:style w:type="paragraph" w:customStyle="1" w:styleId="af">
    <w:name w:val="Оглавление"/>
    <w:basedOn w:val="a"/>
    <w:link w:val="ae"/>
    <w:rsid w:val="003445F9"/>
    <w:pPr>
      <w:widowControl w:val="0"/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pt">
    <w:name w:val="Основной текст (2) + Полужирный;Интервал 0 pt"/>
    <w:basedOn w:val="20"/>
    <w:rsid w:val="009D5F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7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536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91F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24D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4D2"/>
  </w:style>
  <w:style w:type="paragraph" w:styleId="a9">
    <w:name w:val="footer"/>
    <w:basedOn w:val="a"/>
    <w:link w:val="aa"/>
    <w:uiPriority w:val="99"/>
    <w:unhideWhenUsed/>
    <w:rsid w:val="00FF24D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4D2"/>
  </w:style>
  <w:style w:type="paragraph" w:styleId="ab">
    <w:name w:val="List Paragraph"/>
    <w:basedOn w:val="a"/>
    <w:uiPriority w:val="34"/>
    <w:qFormat/>
    <w:rsid w:val="000C6FC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934EB"/>
    <w:rPr>
      <w:color w:val="954F72"/>
      <w:u w:val="single"/>
    </w:rPr>
  </w:style>
  <w:style w:type="paragraph" w:customStyle="1" w:styleId="msonormal0">
    <w:name w:val="msonormal"/>
    <w:basedOn w:val="a"/>
    <w:rsid w:val="00C9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934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934E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934E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934E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34E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934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934E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934E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934E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934E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934E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34E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934E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934E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934E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934E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934E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90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90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445F9"/>
    <w:rPr>
      <w:rFonts w:ascii="Georgia" w:eastAsia="Georgia" w:hAnsi="Georgia" w:cs="Georgia"/>
      <w:b/>
      <w:bCs/>
      <w:i/>
      <w:iCs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445F9"/>
    <w:rPr>
      <w:rFonts w:ascii="Times New Roman" w:eastAsia="Times New Roman" w:hAnsi="Times New Roman" w:cs="Times New Roman"/>
      <w:b/>
      <w:bCs/>
      <w:i/>
      <w:iCs/>
      <w:spacing w:val="20"/>
      <w:sz w:val="26"/>
      <w:szCs w:val="26"/>
      <w:shd w:val="clear" w:color="auto" w:fill="FFFFFF"/>
      <w:lang w:val="en-US" w:bidi="en-US"/>
    </w:rPr>
  </w:style>
  <w:style w:type="character" w:customStyle="1" w:styleId="50pt">
    <w:name w:val="Основной текст (5) + Не полужирный;Не курсив;Интервал 0 pt"/>
    <w:basedOn w:val="5"/>
    <w:rsid w:val="003445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bidi="en-US"/>
    </w:rPr>
  </w:style>
  <w:style w:type="character" w:customStyle="1" w:styleId="21pt">
    <w:name w:val="Основной текст (2) + Полужирный;Курсив;Интервал 1 pt"/>
    <w:basedOn w:val="20"/>
    <w:rsid w:val="00344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onsolas20pt">
    <w:name w:val="Основной текст (2) + Consolas;20 pt"/>
    <w:basedOn w:val="20"/>
    <w:rsid w:val="003445F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e">
    <w:name w:val="Оглавление_"/>
    <w:basedOn w:val="a0"/>
    <w:link w:val="af"/>
    <w:rsid w:val="003445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F9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z w:val="12"/>
      <w:szCs w:val="12"/>
    </w:rPr>
  </w:style>
  <w:style w:type="paragraph" w:customStyle="1" w:styleId="50">
    <w:name w:val="Основной текст (5)"/>
    <w:basedOn w:val="a"/>
    <w:link w:val="5"/>
    <w:rsid w:val="003445F9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i/>
      <w:iCs/>
      <w:spacing w:val="20"/>
      <w:sz w:val="26"/>
      <w:szCs w:val="26"/>
      <w:lang w:val="en-US" w:bidi="en-US"/>
    </w:rPr>
  </w:style>
  <w:style w:type="paragraph" w:customStyle="1" w:styleId="af">
    <w:name w:val="Оглавление"/>
    <w:basedOn w:val="a"/>
    <w:link w:val="ae"/>
    <w:rsid w:val="003445F9"/>
    <w:pPr>
      <w:widowControl w:val="0"/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pt">
    <w:name w:val="Основной текст (2) + Полужирный;Интервал 0 pt"/>
    <w:basedOn w:val="20"/>
    <w:rsid w:val="009D5F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85EE-15AD-4768-AE79-6DE67956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2023-04-21T07:58:00Z</cp:lastPrinted>
  <dcterms:created xsi:type="dcterms:W3CDTF">2024-01-12T09:15:00Z</dcterms:created>
  <dcterms:modified xsi:type="dcterms:W3CDTF">2024-01-12T09:15:00Z</dcterms:modified>
</cp:coreProperties>
</file>